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91A8" w14:textId="77777777" w:rsidR="00316F47" w:rsidRPr="00BE012C" w:rsidRDefault="00316F47" w:rsidP="000C35C4">
      <w:pPr>
        <w:jc w:val="right"/>
        <w:rPr>
          <w:rFonts w:ascii="Times New Roman" w:hAnsi="Times New Roman"/>
          <w:sz w:val="28"/>
          <w:szCs w:val="28"/>
        </w:rPr>
      </w:pPr>
      <w:bookmarkStart w:id="0" w:name="_GoBack"/>
      <w:bookmarkEnd w:id="0"/>
      <w:r w:rsidRPr="00BE012C">
        <w:rPr>
          <w:rFonts w:ascii="Times New Roman" w:hAnsi="Times New Roman"/>
          <w:sz w:val="28"/>
          <w:szCs w:val="28"/>
        </w:rPr>
        <w:t xml:space="preserve">(Ministru kabineta </w:t>
      </w:r>
    </w:p>
    <w:p w14:paraId="6AE8BDAF" w14:textId="719CDFDF" w:rsidR="00316F47" w:rsidRPr="00BE012C" w:rsidRDefault="00AD6409" w:rsidP="000C35C4">
      <w:pPr>
        <w:jc w:val="right"/>
        <w:rPr>
          <w:rFonts w:ascii="Times New Roman" w:eastAsia="Calibri" w:hAnsi="Times New Roman"/>
          <w:sz w:val="28"/>
          <w:szCs w:val="28"/>
        </w:rPr>
      </w:pPr>
      <w:r w:rsidRPr="00BE012C">
        <w:rPr>
          <w:rFonts w:ascii="Times New Roman" w:eastAsia="Calibri" w:hAnsi="Times New Roman"/>
          <w:sz w:val="28"/>
          <w:szCs w:val="28"/>
        </w:rPr>
        <w:t>20</w:t>
      </w:r>
      <w:r w:rsidR="008515BC">
        <w:rPr>
          <w:rFonts w:ascii="Times New Roman" w:eastAsia="Calibri" w:hAnsi="Times New Roman"/>
          <w:sz w:val="28"/>
          <w:szCs w:val="28"/>
        </w:rPr>
        <w:t>20</w:t>
      </w:r>
      <w:r w:rsidRPr="00BE012C">
        <w:rPr>
          <w:rFonts w:ascii="Times New Roman" w:eastAsia="Calibri" w:hAnsi="Times New Roman"/>
          <w:sz w:val="28"/>
          <w:szCs w:val="28"/>
        </w:rPr>
        <w:t>. </w:t>
      </w:r>
      <w:r w:rsidR="00316F47" w:rsidRPr="00BE012C">
        <w:rPr>
          <w:rFonts w:ascii="Times New Roman" w:eastAsia="Calibri" w:hAnsi="Times New Roman"/>
          <w:sz w:val="28"/>
          <w:szCs w:val="28"/>
        </w:rPr>
        <w:t>gada</w:t>
      </w:r>
      <w:r w:rsidR="00DF2288">
        <w:rPr>
          <w:rFonts w:ascii="Times New Roman" w:hAnsi="Times New Roman" w:cs="Times New Roman"/>
          <w:sz w:val="28"/>
          <w:szCs w:val="28"/>
        </w:rPr>
        <w:t> </w:t>
      </w:r>
      <w:r w:rsidR="00D943DD" w:rsidRPr="00D943DD">
        <w:rPr>
          <w:rFonts w:ascii="Times New Roman" w:hAnsi="Times New Roman" w:cs="Times New Roman"/>
          <w:sz w:val="28"/>
          <w:szCs w:val="28"/>
        </w:rPr>
        <w:t>11. februāra</w:t>
      </w:r>
    </w:p>
    <w:p w14:paraId="7DC1D2E3" w14:textId="59BA00F2" w:rsidR="00316F47" w:rsidRPr="00BE012C" w:rsidRDefault="00316F47" w:rsidP="000C35C4">
      <w:pPr>
        <w:jc w:val="right"/>
        <w:rPr>
          <w:rFonts w:ascii="Times New Roman" w:eastAsia="Calibri" w:hAnsi="Times New Roman"/>
          <w:sz w:val="28"/>
          <w:szCs w:val="28"/>
        </w:rPr>
      </w:pPr>
      <w:r w:rsidRPr="00BE012C">
        <w:rPr>
          <w:rFonts w:ascii="Times New Roman" w:eastAsia="Calibri" w:hAnsi="Times New Roman"/>
          <w:sz w:val="28"/>
          <w:szCs w:val="28"/>
        </w:rPr>
        <w:t>rīkojums Nr. </w:t>
      </w:r>
      <w:r w:rsidR="00D943DD">
        <w:rPr>
          <w:rFonts w:ascii="Times New Roman" w:eastAsia="Calibri" w:hAnsi="Times New Roman"/>
          <w:sz w:val="28"/>
          <w:szCs w:val="28"/>
        </w:rPr>
        <w:t>54</w:t>
      </w:r>
      <w:r w:rsidR="00DF2288">
        <w:rPr>
          <w:rFonts w:ascii="Times New Roman" w:eastAsia="Calibri" w:hAnsi="Times New Roman"/>
          <w:sz w:val="28"/>
          <w:szCs w:val="28"/>
        </w:rPr>
        <w:t>)</w:t>
      </w:r>
    </w:p>
    <w:p w14:paraId="0FC45976" w14:textId="77777777" w:rsidR="00316F47" w:rsidRPr="00BE012C" w:rsidRDefault="00316F47" w:rsidP="004145F6">
      <w:pPr>
        <w:jc w:val="right"/>
        <w:rPr>
          <w:rFonts w:eastAsia="Calibri"/>
        </w:rPr>
      </w:pPr>
    </w:p>
    <w:tbl>
      <w:tblPr>
        <w:tblStyle w:val="TableGrid"/>
        <w:tblpPr w:leftFromText="180" w:rightFromText="180" w:vertAnchor="text" w:horzAnchor="margin" w:tblpY="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770EC" w:rsidRPr="00BE012C" w14:paraId="353E0043" w14:textId="77777777" w:rsidTr="38965948">
        <w:trPr>
          <w:trHeight w:val="5129"/>
        </w:trPr>
        <w:tc>
          <w:tcPr>
            <w:tcW w:w="5000" w:type="pct"/>
            <w:vAlign w:val="center"/>
          </w:tcPr>
          <w:p w14:paraId="7AA8B53E" w14:textId="77777777" w:rsidR="00C770EC" w:rsidRPr="00BE012C" w:rsidRDefault="00C770EC" w:rsidP="0008131B">
            <w:pPr>
              <w:jc w:val="center"/>
              <w:rPr>
                <w:sz w:val="18"/>
              </w:rPr>
            </w:pPr>
            <w:r w:rsidRPr="00BE012C">
              <w:rPr>
                <w:noProof/>
                <w:lang w:eastAsia="lv-LV"/>
              </w:rPr>
              <w:drawing>
                <wp:inline distT="0" distB="0" distL="0" distR="0" wp14:anchorId="506BC1E6" wp14:editId="50FA7583">
                  <wp:extent cx="1336938" cy="1336936"/>
                  <wp:effectExtent l="0" t="0" r="0" b="0"/>
                  <wp:docPr id="178849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958" cy="1340956"/>
                          </a:xfrm>
                          <a:prstGeom prst="rect">
                            <a:avLst/>
                          </a:prstGeom>
                        </pic:spPr>
                      </pic:pic>
                    </a:graphicData>
                  </a:graphic>
                </wp:inline>
              </w:drawing>
            </w:r>
          </w:p>
        </w:tc>
      </w:tr>
    </w:tbl>
    <w:p w14:paraId="269CE42E" w14:textId="77777777" w:rsidR="00C770EC" w:rsidRPr="00BE012C" w:rsidRDefault="00C770EC" w:rsidP="00C770EC">
      <w:pPr>
        <w:jc w:val="center"/>
        <w:rPr>
          <w:rFonts w:eastAsia="Calibri"/>
        </w:rPr>
      </w:pPr>
    </w:p>
    <w:p w14:paraId="6BEA8A61" w14:textId="77777777" w:rsidR="00A51844" w:rsidRPr="00BE012C" w:rsidRDefault="00A51844" w:rsidP="00C770EC">
      <w:pPr>
        <w:jc w:val="center"/>
        <w:rPr>
          <w:rFonts w:eastAsia="Calibri"/>
          <w:sz w:val="56"/>
          <w:szCs w:val="56"/>
        </w:rPr>
      </w:pPr>
    </w:p>
    <w:p w14:paraId="1FCBAAFE" w14:textId="77777777" w:rsidR="00C770EC" w:rsidRPr="00BE012C" w:rsidRDefault="00C770EC" w:rsidP="008943EB">
      <w:pPr>
        <w:jc w:val="center"/>
        <w:rPr>
          <w:rFonts w:eastAsia="Calibri"/>
          <w:sz w:val="48"/>
          <w:szCs w:val="48"/>
        </w:rPr>
      </w:pPr>
      <w:r w:rsidRPr="00BE012C">
        <w:rPr>
          <w:rFonts w:eastAsia="Calibri"/>
          <w:sz w:val="48"/>
          <w:szCs w:val="48"/>
        </w:rPr>
        <w:t xml:space="preserve">LATVIJAS </w:t>
      </w:r>
      <w:r w:rsidR="00347474" w:rsidRPr="00BE012C">
        <w:rPr>
          <w:rFonts w:eastAsia="Calibri"/>
          <w:sz w:val="48"/>
          <w:szCs w:val="48"/>
        </w:rPr>
        <w:t>CETURTAIS</w:t>
      </w:r>
    </w:p>
    <w:p w14:paraId="636BA092" w14:textId="77777777" w:rsidR="00C770EC" w:rsidRPr="00BE012C" w:rsidRDefault="00C770EC" w:rsidP="00C770EC">
      <w:pPr>
        <w:jc w:val="center"/>
        <w:rPr>
          <w:rFonts w:eastAsia="Calibri"/>
          <w:sz w:val="48"/>
          <w:szCs w:val="48"/>
        </w:rPr>
      </w:pPr>
      <w:r w:rsidRPr="00BE012C">
        <w:rPr>
          <w:rFonts w:eastAsia="Calibri"/>
          <w:sz w:val="48"/>
          <w:szCs w:val="48"/>
        </w:rPr>
        <w:t>NACIONĀL</w:t>
      </w:r>
      <w:r w:rsidR="002A2909" w:rsidRPr="00BE012C">
        <w:rPr>
          <w:rFonts w:eastAsia="Calibri"/>
          <w:sz w:val="48"/>
          <w:szCs w:val="48"/>
        </w:rPr>
        <w:t>AIS</w:t>
      </w:r>
      <w:r w:rsidR="00A51844" w:rsidRPr="00BE012C">
        <w:rPr>
          <w:rFonts w:eastAsia="Calibri"/>
          <w:sz w:val="48"/>
          <w:szCs w:val="48"/>
        </w:rPr>
        <w:t xml:space="preserve"> ATVĒRTĀS PĀRVALDĪBAS </w:t>
      </w:r>
      <w:r w:rsidRPr="00BE012C">
        <w:rPr>
          <w:rFonts w:eastAsia="Calibri"/>
          <w:sz w:val="48"/>
          <w:szCs w:val="48"/>
        </w:rPr>
        <w:t>RĪCĪBAS PLĀN</w:t>
      </w:r>
      <w:r w:rsidR="002A2909" w:rsidRPr="00BE012C">
        <w:rPr>
          <w:rFonts w:eastAsia="Calibri"/>
          <w:sz w:val="48"/>
          <w:szCs w:val="48"/>
        </w:rPr>
        <w:t>S</w:t>
      </w:r>
    </w:p>
    <w:p w14:paraId="32FBFA20" w14:textId="77777777" w:rsidR="0044429D" w:rsidRPr="00BE012C" w:rsidRDefault="0044429D" w:rsidP="00C770EC">
      <w:pPr>
        <w:jc w:val="center"/>
        <w:rPr>
          <w:sz w:val="32"/>
        </w:rPr>
      </w:pPr>
    </w:p>
    <w:p w14:paraId="07B7657C" w14:textId="64119064" w:rsidR="00C770EC" w:rsidRPr="00BE012C" w:rsidRDefault="0044429D" w:rsidP="00C770EC">
      <w:pPr>
        <w:jc w:val="center"/>
        <w:rPr>
          <w:sz w:val="28"/>
          <w:szCs w:val="28"/>
        </w:rPr>
      </w:pPr>
      <w:r w:rsidRPr="00BE012C">
        <w:rPr>
          <w:sz w:val="28"/>
          <w:szCs w:val="28"/>
        </w:rPr>
        <w:t>20</w:t>
      </w:r>
      <w:r w:rsidR="00347474" w:rsidRPr="00BE012C">
        <w:rPr>
          <w:sz w:val="28"/>
          <w:szCs w:val="28"/>
        </w:rPr>
        <w:t>20</w:t>
      </w:r>
      <w:r w:rsidRPr="00BE012C">
        <w:rPr>
          <w:sz w:val="28"/>
          <w:szCs w:val="28"/>
        </w:rPr>
        <w:t>.</w:t>
      </w:r>
      <w:r w:rsidR="00EA521A">
        <w:rPr>
          <w:sz w:val="28"/>
          <w:szCs w:val="28"/>
        </w:rPr>
        <w:t>–</w:t>
      </w:r>
      <w:r w:rsidR="00CA08BA" w:rsidRPr="00BE012C">
        <w:rPr>
          <w:sz w:val="28"/>
          <w:szCs w:val="28"/>
        </w:rPr>
        <w:t>2021. gads</w:t>
      </w:r>
      <w:r w:rsidR="00347474" w:rsidRPr="00BE012C">
        <w:rPr>
          <w:sz w:val="28"/>
          <w:szCs w:val="28"/>
        </w:rPr>
        <w:t xml:space="preserve"> </w:t>
      </w:r>
    </w:p>
    <w:p w14:paraId="21BD00F1" w14:textId="77777777" w:rsidR="00C770EC" w:rsidRPr="00BE012C" w:rsidRDefault="00C770EC" w:rsidP="008D301B"/>
    <w:p w14:paraId="6AD9EE8C" w14:textId="6372E2FF" w:rsidR="00C770EC" w:rsidRPr="00BE012C" w:rsidRDefault="00C770EC" w:rsidP="00C770EC">
      <w:pPr>
        <w:jc w:val="center"/>
      </w:pPr>
      <w:r w:rsidRPr="00BE012C">
        <w:br w:type="page"/>
      </w:r>
    </w:p>
    <w:p w14:paraId="45A15843" w14:textId="77777777" w:rsidR="000410FF" w:rsidRPr="00BE012C" w:rsidRDefault="000410FF" w:rsidP="000410FF">
      <w:pPr>
        <w:pStyle w:val="TOC1"/>
        <w:rPr>
          <w:b/>
        </w:rPr>
      </w:pPr>
      <w:bookmarkStart w:id="1" w:name="_Toc487136185"/>
      <w:bookmarkStart w:id="2" w:name="_Toc25084122"/>
      <w:r w:rsidRPr="00BE012C">
        <w:rPr>
          <w:b/>
        </w:rPr>
        <w:lastRenderedPageBreak/>
        <w:t>Satura rādītājs</w:t>
      </w:r>
    </w:p>
    <w:p w14:paraId="59C3CF4A" w14:textId="77777777" w:rsidR="000410FF" w:rsidRPr="00BE012C" w:rsidRDefault="000410FF" w:rsidP="000410FF"/>
    <w:p w14:paraId="47F438A0" w14:textId="77777777" w:rsidR="000410FF" w:rsidRPr="00BE012C" w:rsidRDefault="000410FF" w:rsidP="000410FF"/>
    <w:p w14:paraId="7F2D3DCB" w14:textId="03898BD9" w:rsidR="00F12380" w:rsidRDefault="000410FF">
      <w:pPr>
        <w:pStyle w:val="TOC1"/>
        <w:rPr>
          <w:rFonts w:eastAsiaTheme="minorEastAsia"/>
          <w:lang w:eastAsia="lv-LV"/>
        </w:rPr>
      </w:pPr>
      <w:r w:rsidRPr="00BE012C">
        <w:fldChar w:fldCharType="begin"/>
      </w:r>
      <w:r w:rsidRPr="00BE012C">
        <w:instrText xml:space="preserve"> TOC \o "1-4" \h \z \u </w:instrText>
      </w:r>
      <w:r w:rsidRPr="00BE012C">
        <w:fldChar w:fldCharType="separate"/>
      </w:r>
      <w:hyperlink w:anchor="_Toc30766686" w:history="1">
        <w:r w:rsidR="00F12380" w:rsidRPr="0069762D">
          <w:rPr>
            <w:rStyle w:val="Hyperlink"/>
          </w:rPr>
          <w:t>1.</w:t>
        </w:r>
        <w:r w:rsidR="00F12380">
          <w:rPr>
            <w:rFonts w:eastAsiaTheme="minorEastAsia"/>
            <w:lang w:eastAsia="lv-LV"/>
          </w:rPr>
          <w:tab/>
        </w:r>
        <w:r w:rsidR="00F12380" w:rsidRPr="0069762D">
          <w:rPr>
            <w:rStyle w:val="Hyperlink"/>
          </w:rPr>
          <w:t>Ievads</w:t>
        </w:r>
        <w:r w:rsidR="00F12380">
          <w:rPr>
            <w:webHidden/>
          </w:rPr>
          <w:tab/>
        </w:r>
        <w:r w:rsidR="00F12380">
          <w:rPr>
            <w:webHidden/>
          </w:rPr>
          <w:fldChar w:fldCharType="begin"/>
        </w:r>
        <w:r w:rsidR="00F12380">
          <w:rPr>
            <w:webHidden/>
          </w:rPr>
          <w:instrText xml:space="preserve"> PAGEREF _Toc30766686 \h </w:instrText>
        </w:r>
        <w:r w:rsidR="00F12380">
          <w:rPr>
            <w:webHidden/>
          </w:rPr>
        </w:r>
        <w:r w:rsidR="00F12380">
          <w:rPr>
            <w:webHidden/>
          </w:rPr>
          <w:fldChar w:fldCharType="separate"/>
        </w:r>
        <w:r w:rsidR="002F41DD">
          <w:rPr>
            <w:webHidden/>
          </w:rPr>
          <w:t>3</w:t>
        </w:r>
        <w:r w:rsidR="00F12380">
          <w:rPr>
            <w:webHidden/>
          </w:rPr>
          <w:fldChar w:fldCharType="end"/>
        </w:r>
      </w:hyperlink>
    </w:p>
    <w:p w14:paraId="05A895A0" w14:textId="44868F7E" w:rsidR="00F12380" w:rsidRDefault="001F08C5">
      <w:pPr>
        <w:pStyle w:val="TOC1"/>
        <w:rPr>
          <w:rFonts w:eastAsiaTheme="minorEastAsia"/>
          <w:lang w:eastAsia="lv-LV"/>
        </w:rPr>
      </w:pPr>
      <w:hyperlink w:anchor="_Toc30766687" w:history="1">
        <w:r w:rsidR="00F12380" w:rsidRPr="0069762D">
          <w:rPr>
            <w:rStyle w:val="Hyperlink"/>
          </w:rPr>
          <w:t>2.</w:t>
        </w:r>
        <w:r w:rsidR="00F12380">
          <w:rPr>
            <w:rFonts w:eastAsiaTheme="minorEastAsia"/>
            <w:lang w:eastAsia="lv-LV"/>
          </w:rPr>
          <w:tab/>
        </w:r>
        <w:r w:rsidR="00F12380" w:rsidRPr="0069762D">
          <w:rPr>
            <w:rStyle w:val="Hyperlink"/>
          </w:rPr>
          <w:t>Līdzšinējie atvērtās pārvaldības rīcības plāni</w:t>
        </w:r>
        <w:r w:rsidR="00F12380">
          <w:rPr>
            <w:webHidden/>
          </w:rPr>
          <w:tab/>
        </w:r>
        <w:r w:rsidR="00F12380">
          <w:rPr>
            <w:webHidden/>
          </w:rPr>
          <w:fldChar w:fldCharType="begin"/>
        </w:r>
        <w:r w:rsidR="00F12380">
          <w:rPr>
            <w:webHidden/>
          </w:rPr>
          <w:instrText xml:space="preserve"> PAGEREF _Toc30766687 \h </w:instrText>
        </w:r>
        <w:r w:rsidR="00F12380">
          <w:rPr>
            <w:webHidden/>
          </w:rPr>
        </w:r>
        <w:r w:rsidR="00F12380">
          <w:rPr>
            <w:webHidden/>
          </w:rPr>
          <w:fldChar w:fldCharType="separate"/>
        </w:r>
        <w:r w:rsidR="002F41DD">
          <w:rPr>
            <w:webHidden/>
          </w:rPr>
          <w:t>4</w:t>
        </w:r>
        <w:r w:rsidR="00F12380">
          <w:rPr>
            <w:webHidden/>
          </w:rPr>
          <w:fldChar w:fldCharType="end"/>
        </w:r>
      </w:hyperlink>
    </w:p>
    <w:p w14:paraId="2F80DEC9" w14:textId="042A71BE" w:rsidR="00F12380" w:rsidRDefault="001F08C5">
      <w:pPr>
        <w:pStyle w:val="TOC1"/>
        <w:rPr>
          <w:rFonts w:eastAsiaTheme="minorEastAsia"/>
          <w:lang w:eastAsia="lv-LV"/>
        </w:rPr>
      </w:pPr>
      <w:hyperlink w:anchor="_Toc30766688" w:history="1">
        <w:r w:rsidR="00F12380" w:rsidRPr="0069762D">
          <w:rPr>
            <w:rStyle w:val="Hyperlink"/>
          </w:rPr>
          <w:t>3.</w:t>
        </w:r>
        <w:r w:rsidR="00F12380">
          <w:rPr>
            <w:rFonts w:eastAsiaTheme="minorEastAsia"/>
            <w:lang w:eastAsia="lv-LV"/>
          </w:rPr>
          <w:tab/>
        </w:r>
        <w:r w:rsidR="00F12380" w:rsidRPr="0069762D">
          <w:rPr>
            <w:rStyle w:val="Hyperlink"/>
          </w:rPr>
          <w:t>Rīcības plāna izstrādes process un iesaistītās puses</w:t>
        </w:r>
        <w:r w:rsidR="00F12380">
          <w:rPr>
            <w:webHidden/>
          </w:rPr>
          <w:tab/>
        </w:r>
        <w:r w:rsidR="00F12380">
          <w:rPr>
            <w:webHidden/>
          </w:rPr>
          <w:fldChar w:fldCharType="begin"/>
        </w:r>
        <w:r w:rsidR="00F12380">
          <w:rPr>
            <w:webHidden/>
          </w:rPr>
          <w:instrText xml:space="preserve"> PAGEREF _Toc30766688 \h </w:instrText>
        </w:r>
        <w:r w:rsidR="00F12380">
          <w:rPr>
            <w:webHidden/>
          </w:rPr>
        </w:r>
        <w:r w:rsidR="00F12380">
          <w:rPr>
            <w:webHidden/>
          </w:rPr>
          <w:fldChar w:fldCharType="separate"/>
        </w:r>
        <w:r w:rsidR="002F41DD">
          <w:rPr>
            <w:webHidden/>
          </w:rPr>
          <w:t>5</w:t>
        </w:r>
        <w:r w:rsidR="00F12380">
          <w:rPr>
            <w:webHidden/>
          </w:rPr>
          <w:fldChar w:fldCharType="end"/>
        </w:r>
      </w:hyperlink>
    </w:p>
    <w:p w14:paraId="7DEF9FAE" w14:textId="7EF539D3" w:rsidR="00F12380" w:rsidRDefault="001F08C5">
      <w:pPr>
        <w:pStyle w:val="TOC1"/>
        <w:rPr>
          <w:rFonts w:eastAsiaTheme="minorEastAsia"/>
          <w:lang w:eastAsia="lv-LV"/>
        </w:rPr>
      </w:pPr>
      <w:hyperlink w:anchor="_Toc30766689" w:history="1">
        <w:r w:rsidR="00F12380" w:rsidRPr="0069762D">
          <w:rPr>
            <w:rStyle w:val="Hyperlink"/>
          </w:rPr>
          <w:t>4.</w:t>
        </w:r>
        <w:r w:rsidR="00F12380">
          <w:rPr>
            <w:rFonts w:eastAsiaTheme="minorEastAsia"/>
            <w:lang w:eastAsia="lv-LV"/>
          </w:rPr>
          <w:tab/>
        </w:r>
        <w:r w:rsidR="00F12380" w:rsidRPr="0069762D">
          <w:rPr>
            <w:rStyle w:val="Hyperlink"/>
          </w:rPr>
          <w:t>Rīcības plāna mērķi</w:t>
        </w:r>
        <w:r w:rsidR="00F12380">
          <w:rPr>
            <w:webHidden/>
          </w:rPr>
          <w:tab/>
        </w:r>
        <w:r w:rsidR="00F12380">
          <w:rPr>
            <w:webHidden/>
          </w:rPr>
          <w:fldChar w:fldCharType="begin"/>
        </w:r>
        <w:r w:rsidR="00F12380">
          <w:rPr>
            <w:webHidden/>
          </w:rPr>
          <w:instrText xml:space="preserve"> PAGEREF _Toc30766689 \h </w:instrText>
        </w:r>
        <w:r w:rsidR="00F12380">
          <w:rPr>
            <w:webHidden/>
          </w:rPr>
        </w:r>
        <w:r w:rsidR="00F12380">
          <w:rPr>
            <w:webHidden/>
          </w:rPr>
          <w:fldChar w:fldCharType="separate"/>
        </w:r>
        <w:r w:rsidR="002F41DD">
          <w:rPr>
            <w:webHidden/>
          </w:rPr>
          <w:t>6</w:t>
        </w:r>
        <w:r w:rsidR="00F12380">
          <w:rPr>
            <w:webHidden/>
          </w:rPr>
          <w:fldChar w:fldCharType="end"/>
        </w:r>
      </w:hyperlink>
    </w:p>
    <w:p w14:paraId="6CCDCE2B" w14:textId="59A6D39E" w:rsidR="00F12380" w:rsidRDefault="001F08C5">
      <w:pPr>
        <w:pStyle w:val="TOC1"/>
        <w:rPr>
          <w:rFonts w:eastAsiaTheme="minorEastAsia"/>
          <w:lang w:eastAsia="lv-LV"/>
        </w:rPr>
      </w:pPr>
      <w:hyperlink w:anchor="_Toc30766690" w:history="1">
        <w:r w:rsidR="00F12380" w:rsidRPr="0069762D">
          <w:rPr>
            <w:rStyle w:val="Hyperlink"/>
            <w:rFonts w:eastAsia="Calibri"/>
          </w:rPr>
          <w:t>5.</w:t>
        </w:r>
        <w:r w:rsidR="00F12380">
          <w:rPr>
            <w:rFonts w:eastAsiaTheme="minorEastAsia"/>
            <w:lang w:eastAsia="lv-LV"/>
          </w:rPr>
          <w:tab/>
        </w:r>
        <w:r w:rsidR="00F12380" w:rsidRPr="0069762D">
          <w:rPr>
            <w:rStyle w:val="Hyperlink"/>
            <w:rFonts w:eastAsia="Calibri"/>
          </w:rPr>
          <w:t>Ar Rīcības plānu saistītie plānošanas dokumenti</w:t>
        </w:r>
        <w:r w:rsidR="00F12380">
          <w:rPr>
            <w:webHidden/>
          </w:rPr>
          <w:tab/>
        </w:r>
        <w:r w:rsidR="00F12380">
          <w:rPr>
            <w:webHidden/>
          </w:rPr>
          <w:fldChar w:fldCharType="begin"/>
        </w:r>
        <w:r w:rsidR="00F12380">
          <w:rPr>
            <w:webHidden/>
          </w:rPr>
          <w:instrText xml:space="preserve"> PAGEREF _Toc30766690 \h </w:instrText>
        </w:r>
        <w:r w:rsidR="00F12380">
          <w:rPr>
            <w:webHidden/>
          </w:rPr>
        </w:r>
        <w:r w:rsidR="00F12380">
          <w:rPr>
            <w:webHidden/>
          </w:rPr>
          <w:fldChar w:fldCharType="separate"/>
        </w:r>
        <w:r w:rsidR="002F41DD">
          <w:rPr>
            <w:webHidden/>
          </w:rPr>
          <w:t>6</w:t>
        </w:r>
        <w:r w:rsidR="00F12380">
          <w:rPr>
            <w:webHidden/>
          </w:rPr>
          <w:fldChar w:fldCharType="end"/>
        </w:r>
      </w:hyperlink>
    </w:p>
    <w:p w14:paraId="2E6B407B" w14:textId="5D9AD22B" w:rsidR="00F12380" w:rsidRDefault="001F08C5">
      <w:pPr>
        <w:pStyle w:val="TOC1"/>
        <w:rPr>
          <w:rFonts w:eastAsiaTheme="minorEastAsia"/>
          <w:lang w:eastAsia="lv-LV"/>
        </w:rPr>
      </w:pPr>
      <w:hyperlink w:anchor="_Toc30766691" w:history="1">
        <w:r w:rsidR="00F12380" w:rsidRPr="0069762D">
          <w:rPr>
            <w:rStyle w:val="Hyperlink"/>
            <w:rFonts w:eastAsia="Calibri"/>
          </w:rPr>
          <w:t>6.</w:t>
        </w:r>
        <w:r w:rsidR="00F12380">
          <w:rPr>
            <w:rFonts w:eastAsiaTheme="minorEastAsia"/>
            <w:lang w:eastAsia="lv-LV"/>
          </w:rPr>
          <w:tab/>
        </w:r>
        <w:r w:rsidR="00F12380" w:rsidRPr="0069762D">
          <w:rPr>
            <w:rStyle w:val="Hyperlink"/>
            <w:rFonts w:eastAsia="Calibri"/>
          </w:rPr>
          <w:t>Finansējums Rīcības plāna īstenošanai</w:t>
        </w:r>
        <w:r w:rsidR="00F12380">
          <w:rPr>
            <w:webHidden/>
          </w:rPr>
          <w:tab/>
        </w:r>
        <w:r w:rsidR="00F12380">
          <w:rPr>
            <w:webHidden/>
          </w:rPr>
          <w:fldChar w:fldCharType="begin"/>
        </w:r>
        <w:r w:rsidR="00F12380">
          <w:rPr>
            <w:webHidden/>
          </w:rPr>
          <w:instrText xml:space="preserve"> PAGEREF _Toc30766691 \h </w:instrText>
        </w:r>
        <w:r w:rsidR="00F12380">
          <w:rPr>
            <w:webHidden/>
          </w:rPr>
        </w:r>
        <w:r w:rsidR="00F12380">
          <w:rPr>
            <w:webHidden/>
          </w:rPr>
          <w:fldChar w:fldCharType="separate"/>
        </w:r>
        <w:r w:rsidR="002F41DD">
          <w:rPr>
            <w:webHidden/>
          </w:rPr>
          <w:t>7</w:t>
        </w:r>
        <w:r w:rsidR="00F12380">
          <w:rPr>
            <w:webHidden/>
          </w:rPr>
          <w:fldChar w:fldCharType="end"/>
        </w:r>
      </w:hyperlink>
    </w:p>
    <w:p w14:paraId="63958812" w14:textId="495150BA" w:rsidR="00F12380" w:rsidRDefault="001F08C5">
      <w:pPr>
        <w:pStyle w:val="TOC1"/>
        <w:rPr>
          <w:rFonts w:eastAsiaTheme="minorEastAsia"/>
          <w:lang w:eastAsia="lv-LV"/>
        </w:rPr>
      </w:pPr>
      <w:hyperlink w:anchor="_Toc30766692" w:history="1">
        <w:r w:rsidR="00F12380" w:rsidRPr="0069762D">
          <w:rPr>
            <w:rStyle w:val="Hyperlink"/>
          </w:rPr>
          <w:t>7.</w:t>
        </w:r>
        <w:r w:rsidR="00F12380">
          <w:rPr>
            <w:rFonts w:eastAsiaTheme="minorEastAsia"/>
            <w:lang w:eastAsia="lv-LV"/>
          </w:rPr>
          <w:tab/>
        </w:r>
        <w:r w:rsidR="00F12380" w:rsidRPr="0069762D">
          <w:rPr>
            <w:rStyle w:val="Hyperlink"/>
          </w:rPr>
          <w:t xml:space="preserve">Rīcības plāna apņemšanās </w:t>
        </w:r>
        <w:r w:rsidR="00F12380">
          <w:rPr>
            <w:webHidden/>
          </w:rPr>
          <w:tab/>
        </w:r>
        <w:r w:rsidR="00F12380">
          <w:rPr>
            <w:webHidden/>
          </w:rPr>
          <w:fldChar w:fldCharType="begin"/>
        </w:r>
        <w:r w:rsidR="00F12380">
          <w:rPr>
            <w:webHidden/>
          </w:rPr>
          <w:instrText xml:space="preserve"> PAGEREF _Toc30766692 \h </w:instrText>
        </w:r>
        <w:r w:rsidR="00F12380">
          <w:rPr>
            <w:webHidden/>
          </w:rPr>
        </w:r>
        <w:r w:rsidR="00F12380">
          <w:rPr>
            <w:webHidden/>
          </w:rPr>
          <w:fldChar w:fldCharType="separate"/>
        </w:r>
        <w:r w:rsidR="002F41DD">
          <w:rPr>
            <w:webHidden/>
          </w:rPr>
          <w:t>8</w:t>
        </w:r>
        <w:r w:rsidR="00F12380">
          <w:rPr>
            <w:webHidden/>
          </w:rPr>
          <w:fldChar w:fldCharType="end"/>
        </w:r>
      </w:hyperlink>
    </w:p>
    <w:p w14:paraId="7A920F20" w14:textId="4D681144" w:rsidR="00F12380" w:rsidRDefault="001F08C5">
      <w:pPr>
        <w:pStyle w:val="TOC3"/>
        <w:tabs>
          <w:tab w:val="right" w:leader="dot" w:pos="9061"/>
        </w:tabs>
        <w:rPr>
          <w:rFonts w:eastAsiaTheme="minorEastAsia"/>
          <w:noProof/>
          <w:lang w:eastAsia="lv-LV"/>
        </w:rPr>
      </w:pPr>
      <w:hyperlink w:anchor="_Toc30766693" w:history="1">
        <w:r w:rsidR="00F12380" w:rsidRPr="0069762D">
          <w:rPr>
            <w:rStyle w:val="Hyperlink"/>
            <w:rFonts w:eastAsia="Calibri"/>
            <w:smallCaps/>
            <w:noProof/>
          </w:rPr>
          <w:t xml:space="preserve">1. apņemšanās: </w:t>
        </w:r>
        <w:r w:rsidR="00F12380" w:rsidRPr="0069762D">
          <w:rPr>
            <w:rStyle w:val="Hyperlink"/>
            <w:rFonts w:eastAsia="Calibri"/>
            <w:noProof/>
          </w:rPr>
          <w:t>Publisko iepirkumu un līgumu atklātība</w:t>
        </w:r>
        <w:r w:rsidR="00F12380">
          <w:rPr>
            <w:noProof/>
            <w:webHidden/>
          </w:rPr>
          <w:tab/>
        </w:r>
        <w:r w:rsidR="00F12380">
          <w:rPr>
            <w:noProof/>
            <w:webHidden/>
          </w:rPr>
          <w:fldChar w:fldCharType="begin"/>
        </w:r>
        <w:r w:rsidR="00F12380">
          <w:rPr>
            <w:noProof/>
            <w:webHidden/>
          </w:rPr>
          <w:instrText xml:space="preserve"> PAGEREF _Toc30766693 \h </w:instrText>
        </w:r>
        <w:r w:rsidR="00F12380">
          <w:rPr>
            <w:noProof/>
            <w:webHidden/>
          </w:rPr>
        </w:r>
        <w:r w:rsidR="00F12380">
          <w:rPr>
            <w:noProof/>
            <w:webHidden/>
          </w:rPr>
          <w:fldChar w:fldCharType="separate"/>
        </w:r>
        <w:r w:rsidR="002F41DD">
          <w:rPr>
            <w:noProof/>
            <w:webHidden/>
          </w:rPr>
          <w:t>8</w:t>
        </w:r>
        <w:r w:rsidR="00F12380">
          <w:rPr>
            <w:noProof/>
            <w:webHidden/>
          </w:rPr>
          <w:fldChar w:fldCharType="end"/>
        </w:r>
      </w:hyperlink>
    </w:p>
    <w:p w14:paraId="505B30BD" w14:textId="2683F516" w:rsidR="00F12380" w:rsidRDefault="001F08C5">
      <w:pPr>
        <w:pStyle w:val="TOC3"/>
        <w:tabs>
          <w:tab w:val="right" w:leader="dot" w:pos="9061"/>
        </w:tabs>
        <w:rPr>
          <w:rFonts w:eastAsiaTheme="minorEastAsia"/>
          <w:noProof/>
          <w:lang w:eastAsia="lv-LV"/>
        </w:rPr>
      </w:pPr>
      <w:hyperlink w:anchor="_Toc30766694" w:history="1">
        <w:r w:rsidR="00F12380" w:rsidRPr="0069762D">
          <w:rPr>
            <w:rStyle w:val="Hyperlink"/>
            <w:rFonts w:eastAsia="Calibri"/>
            <w:smallCaps/>
            <w:noProof/>
          </w:rPr>
          <w:t>2. apņemšanās:</w:t>
        </w:r>
        <w:r w:rsidR="00F12380" w:rsidRPr="0069762D">
          <w:rPr>
            <w:rStyle w:val="Hyperlink"/>
            <w:rFonts w:eastAsia="Calibri"/>
            <w:noProof/>
          </w:rPr>
          <w:t xml:space="preserve"> Informācijas atklātībai nozīmīgu datu kopu atvēršana</w:t>
        </w:r>
        <w:r w:rsidR="00F12380">
          <w:rPr>
            <w:noProof/>
            <w:webHidden/>
          </w:rPr>
          <w:tab/>
        </w:r>
        <w:r w:rsidR="00F12380">
          <w:rPr>
            <w:noProof/>
            <w:webHidden/>
          </w:rPr>
          <w:fldChar w:fldCharType="begin"/>
        </w:r>
        <w:r w:rsidR="00F12380">
          <w:rPr>
            <w:noProof/>
            <w:webHidden/>
          </w:rPr>
          <w:instrText xml:space="preserve"> PAGEREF _Toc30766694 \h </w:instrText>
        </w:r>
        <w:r w:rsidR="00F12380">
          <w:rPr>
            <w:noProof/>
            <w:webHidden/>
          </w:rPr>
        </w:r>
        <w:r w:rsidR="00F12380">
          <w:rPr>
            <w:noProof/>
            <w:webHidden/>
          </w:rPr>
          <w:fldChar w:fldCharType="separate"/>
        </w:r>
        <w:r w:rsidR="002F41DD">
          <w:rPr>
            <w:noProof/>
            <w:webHidden/>
          </w:rPr>
          <w:t>13</w:t>
        </w:r>
        <w:r w:rsidR="00F12380">
          <w:rPr>
            <w:noProof/>
            <w:webHidden/>
          </w:rPr>
          <w:fldChar w:fldCharType="end"/>
        </w:r>
      </w:hyperlink>
    </w:p>
    <w:p w14:paraId="5569B513" w14:textId="4752AA17" w:rsidR="00F12380" w:rsidRDefault="001F08C5">
      <w:pPr>
        <w:pStyle w:val="TOC3"/>
        <w:tabs>
          <w:tab w:val="right" w:leader="dot" w:pos="9061"/>
        </w:tabs>
        <w:rPr>
          <w:rFonts w:eastAsiaTheme="minorEastAsia"/>
          <w:noProof/>
          <w:lang w:eastAsia="lv-LV"/>
        </w:rPr>
      </w:pPr>
      <w:hyperlink w:anchor="_Toc30766695" w:history="1">
        <w:r w:rsidR="00F12380" w:rsidRPr="0069762D">
          <w:rPr>
            <w:rStyle w:val="Hyperlink"/>
            <w:rFonts w:eastAsia="Calibri"/>
            <w:smallCaps/>
            <w:noProof/>
          </w:rPr>
          <w:t>3. apņemšanās:</w:t>
        </w:r>
        <w:r w:rsidR="00F12380" w:rsidRPr="0069762D">
          <w:rPr>
            <w:rStyle w:val="Hyperlink"/>
            <w:rFonts w:eastAsia="Calibri"/>
            <w:noProof/>
          </w:rPr>
          <w:t xml:space="preserve"> Interešu pārstāvniecības un lobēšanas atklātība</w:t>
        </w:r>
        <w:r w:rsidR="00F12380">
          <w:rPr>
            <w:noProof/>
            <w:webHidden/>
          </w:rPr>
          <w:tab/>
        </w:r>
        <w:r w:rsidR="00F12380">
          <w:rPr>
            <w:noProof/>
            <w:webHidden/>
          </w:rPr>
          <w:fldChar w:fldCharType="begin"/>
        </w:r>
        <w:r w:rsidR="00F12380">
          <w:rPr>
            <w:noProof/>
            <w:webHidden/>
          </w:rPr>
          <w:instrText xml:space="preserve"> PAGEREF _Toc30766695 \h </w:instrText>
        </w:r>
        <w:r w:rsidR="00F12380">
          <w:rPr>
            <w:noProof/>
            <w:webHidden/>
          </w:rPr>
        </w:r>
        <w:r w:rsidR="00F12380">
          <w:rPr>
            <w:noProof/>
            <w:webHidden/>
          </w:rPr>
          <w:fldChar w:fldCharType="separate"/>
        </w:r>
        <w:r w:rsidR="002F41DD">
          <w:rPr>
            <w:noProof/>
            <w:webHidden/>
          </w:rPr>
          <w:t>16</w:t>
        </w:r>
        <w:r w:rsidR="00F12380">
          <w:rPr>
            <w:noProof/>
            <w:webHidden/>
          </w:rPr>
          <w:fldChar w:fldCharType="end"/>
        </w:r>
      </w:hyperlink>
    </w:p>
    <w:p w14:paraId="535481C1" w14:textId="375E3519" w:rsidR="00F12380" w:rsidRDefault="001F08C5">
      <w:pPr>
        <w:pStyle w:val="TOC3"/>
        <w:tabs>
          <w:tab w:val="right" w:leader="dot" w:pos="9061"/>
        </w:tabs>
        <w:rPr>
          <w:rFonts w:eastAsiaTheme="minorEastAsia"/>
          <w:noProof/>
          <w:lang w:eastAsia="lv-LV"/>
        </w:rPr>
      </w:pPr>
      <w:hyperlink w:anchor="_Toc30766696" w:history="1">
        <w:r w:rsidR="00F12380" w:rsidRPr="0069762D">
          <w:rPr>
            <w:rStyle w:val="Hyperlink"/>
            <w:rFonts w:eastAsia="Calibri"/>
            <w:smallCaps/>
            <w:noProof/>
          </w:rPr>
          <w:t>4. apņemšanās:</w:t>
        </w:r>
        <w:r w:rsidR="00F12380" w:rsidRPr="0069762D">
          <w:rPr>
            <w:rStyle w:val="Hyperlink"/>
            <w:rFonts w:eastAsia="Calibri"/>
            <w:noProof/>
          </w:rPr>
          <w:t xml:space="preserve"> </w:t>
        </w:r>
        <w:r w:rsidR="00F12380" w:rsidRPr="0069762D">
          <w:rPr>
            <w:rStyle w:val="Hyperlink"/>
            <w:noProof/>
          </w:rPr>
          <w:t>Atvērtā pārvaldība pašvaldībās</w:t>
        </w:r>
        <w:r w:rsidR="00F12380">
          <w:rPr>
            <w:noProof/>
            <w:webHidden/>
          </w:rPr>
          <w:tab/>
        </w:r>
        <w:r w:rsidR="00F12380">
          <w:rPr>
            <w:noProof/>
            <w:webHidden/>
          </w:rPr>
          <w:fldChar w:fldCharType="begin"/>
        </w:r>
        <w:r w:rsidR="00F12380">
          <w:rPr>
            <w:noProof/>
            <w:webHidden/>
          </w:rPr>
          <w:instrText xml:space="preserve"> PAGEREF _Toc30766696 \h </w:instrText>
        </w:r>
        <w:r w:rsidR="00F12380">
          <w:rPr>
            <w:noProof/>
            <w:webHidden/>
          </w:rPr>
        </w:r>
        <w:r w:rsidR="00F12380">
          <w:rPr>
            <w:noProof/>
            <w:webHidden/>
          </w:rPr>
          <w:fldChar w:fldCharType="separate"/>
        </w:r>
        <w:r w:rsidR="002F41DD">
          <w:rPr>
            <w:noProof/>
            <w:webHidden/>
          </w:rPr>
          <w:t>18</w:t>
        </w:r>
        <w:r w:rsidR="00F12380">
          <w:rPr>
            <w:noProof/>
            <w:webHidden/>
          </w:rPr>
          <w:fldChar w:fldCharType="end"/>
        </w:r>
      </w:hyperlink>
    </w:p>
    <w:p w14:paraId="6C029982" w14:textId="75F19AA6" w:rsidR="00F12380" w:rsidRDefault="001F08C5">
      <w:pPr>
        <w:pStyle w:val="TOC3"/>
        <w:tabs>
          <w:tab w:val="right" w:leader="dot" w:pos="9061"/>
        </w:tabs>
        <w:rPr>
          <w:rFonts w:eastAsiaTheme="minorEastAsia"/>
          <w:noProof/>
          <w:lang w:eastAsia="lv-LV"/>
        </w:rPr>
      </w:pPr>
      <w:hyperlink w:anchor="_Toc30766697" w:history="1">
        <w:r w:rsidR="00F12380" w:rsidRPr="0069762D">
          <w:rPr>
            <w:rStyle w:val="Hyperlink"/>
            <w:rFonts w:eastAsia="Calibri"/>
            <w:smallCaps/>
            <w:noProof/>
          </w:rPr>
          <w:t xml:space="preserve">5. apņemšanās: </w:t>
        </w:r>
        <w:r w:rsidR="00F12380" w:rsidRPr="0069762D">
          <w:rPr>
            <w:rStyle w:val="Hyperlink"/>
            <w:rFonts w:eastAsia="Calibri"/>
            <w:noProof/>
          </w:rPr>
          <w:t>Kvalitatīva sabiedrības iesaiste reformu procesos un sabiedrībai aktuālu jautājumu risināšanā</w:t>
        </w:r>
        <w:r w:rsidR="00F12380">
          <w:rPr>
            <w:noProof/>
            <w:webHidden/>
          </w:rPr>
          <w:tab/>
        </w:r>
        <w:r w:rsidR="00F12380">
          <w:rPr>
            <w:noProof/>
            <w:webHidden/>
          </w:rPr>
          <w:fldChar w:fldCharType="begin"/>
        </w:r>
        <w:r w:rsidR="00F12380">
          <w:rPr>
            <w:noProof/>
            <w:webHidden/>
          </w:rPr>
          <w:instrText xml:space="preserve"> PAGEREF _Toc30766697 \h </w:instrText>
        </w:r>
        <w:r w:rsidR="00F12380">
          <w:rPr>
            <w:noProof/>
            <w:webHidden/>
          </w:rPr>
        </w:r>
        <w:r w:rsidR="00F12380">
          <w:rPr>
            <w:noProof/>
            <w:webHidden/>
          </w:rPr>
          <w:fldChar w:fldCharType="separate"/>
        </w:r>
        <w:r w:rsidR="002F41DD">
          <w:rPr>
            <w:noProof/>
            <w:webHidden/>
          </w:rPr>
          <w:t>21</w:t>
        </w:r>
        <w:r w:rsidR="00F12380">
          <w:rPr>
            <w:noProof/>
            <w:webHidden/>
          </w:rPr>
          <w:fldChar w:fldCharType="end"/>
        </w:r>
      </w:hyperlink>
    </w:p>
    <w:p w14:paraId="3AC80C9C" w14:textId="7372FA68" w:rsidR="00F12380" w:rsidRDefault="001F08C5">
      <w:pPr>
        <w:pStyle w:val="TOC3"/>
        <w:tabs>
          <w:tab w:val="right" w:leader="dot" w:pos="9061"/>
        </w:tabs>
        <w:rPr>
          <w:rFonts w:eastAsiaTheme="minorEastAsia"/>
          <w:noProof/>
          <w:lang w:eastAsia="lv-LV"/>
        </w:rPr>
      </w:pPr>
      <w:hyperlink w:anchor="_Toc30766698" w:history="1">
        <w:r w:rsidR="00F12380" w:rsidRPr="0069762D">
          <w:rPr>
            <w:rStyle w:val="Hyperlink"/>
            <w:rFonts w:ascii="Calibri" w:eastAsia="Calibri" w:hAnsi="Calibri"/>
            <w:smallCaps/>
            <w:noProof/>
          </w:rPr>
          <w:t xml:space="preserve">6. apņemšanās:  </w:t>
        </w:r>
        <w:r w:rsidR="00F12380" w:rsidRPr="0069762D">
          <w:rPr>
            <w:rStyle w:val="Hyperlink"/>
            <w:noProof/>
          </w:rPr>
          <w:t>Korupcijas novēršanas pasākumi</w:t>
        </w:r>
        <w:r w:rsidR="00F12380">
          <w:rPr>
            <w:noProof/>
            <w:webHidden/>
          </w:rPr>
          <w:tab/>
        </w:r>
        <w:r w:rsidR="00F12380">
          <w:rPr>
            <w:noProof/>
            <w:webHidden/>
          </w:rPr>
          <w:fldChar w:fldCharType="begin"/>
        </w:r>
        <w:r w:rsidR="00F12380">
          <w:rPr>
            <w:noProof/>
            <w:webHidden/>
          </w:rPr>
          <w:instrText xml:space="preserve"> PAGEREF _Toc30766698 \h </w:instrText>
        </w:r>
        <w:r w:rsidR="00F12380">
          <w:rPr>
            <w:noProof/>
            <w:webHidden/>
          </w:rPr>
        </w:r>
        <w:r w:rsidR="00F12380">
          <w:rPr>
            <w:noProof/>
            <w:webHidden/>
          </w:rPr>
          <w:fldChar w:fldCharType="separate"/>
        </w:r>
        <w:r w:rsidR="002F41DD">
          <w:rPr>
            <w:noProof/>
            <w:webHidden/>
          </w:rPr>
          <w:t>26</w:t>
        </w:r>
        <w:r w:rsidR="00F12380">
          <w:rPr>
            <w:noProof/>
            <w:webHidden/>
          </w:rPr>
          <w:fldChar w:fldCharType="end"/>
        </w:r>
      </w:hyperlink>
    </w:p>
    <w:p w14:paraId="2798843B" w14:textId="3E437A79" w:rsidR="00F12380" w:rsidRDefault="001F08C5">
      <w:pPr>
        <w:pStyle w:val="TOC1"/>
        <w:rPr>
          <w:rFonts w:eastAsiaTheme="minorEastAsia"/>
          <w:lang w:eastAsia="lv-LV"/>
        </w:rPr>
      </w:pPr>
      <w:hyperlink w:anchor="_Toc30766699" w:history="1">
        <w:r w:rsidR="00F12380" w:rsidRPr="0069762D">
          <w:rPr>
            <w:rStyle w:val="Hyperlink"/>
          </w:rPr>
          <w:t>8.</w:t>
        </w:r>
        <w:r w:rsidR="00F12380">
          <w:rPr>
            <w:rFonts w:eastAsiaTheme="minorEastAsia"/>
            <w:lang w:eastAsia="lv-LV"/>
          </w:rPr>
          <w:tab/>
        </w:r>
        <w:r w:rsidR="00F12380" w:rsidRPr="0069762D">
          <w:rPr>
            <w:rStyle w:val="Hyperlink"/>
          </w:rPr>
          <w:t>Rīcības plāna īstenošana un uzraudzība</w:t>
        </w:r>
        <w:r w:rsidR="00F12380">
          <w:rPr>
            <w:webHidden/>
          </w:rPr>
          <w:tab/>
        </w:r>
        <w:r w:rsidR="00F12380">
          <w:rPr>
            <w:webHidden/>
          </w:rPr>
          <w:fldChar w:fldCharType="begin"/>
        </w:r>
        <w:r w:rsidR="00F12380">
          <w:rPr>
            <w:webHidden/>
          </w:rPr>
          <w:instrText xml:space="preserve"> PAGEREF _Toc30766699 \h </w:instrText>
        </w:r>
        <w:r w:rsidR="00F12380">
          <w:rPr>
            <w:webHidden/>
          </w:rPr>
        </w:r>
        <w:r w:rsidR="00F12380">
          <w:rPr>
            <w:webHidden/>
          </w:rPr>
          <w:fldChar w:fldCharType="separate"/>
        </w:r>
        <w:r w:rsidR="002F41DD">
          <w:rPr>
            <w:webHidden/>
          </w:rPr>
          <w:t>29</w:t>
        </w:r>
        <w:r w:rsidR="00F12380">
          <w:rPr>
            <w:webHidden/>
          </w:rPr>
          <w:fldChar w:fldCharType="end"/>
        </w:r>
      </w:hyperlink>
    </w:p>
    <w:p w14:paraId="211590D2" w14:textId="478D8A5C" w:rsidR="00F12380" w:rsidRDefault="001F08C5">
      <w:pPr>
        <w:pStyle w:val="TOC3"/>
        <w:tabs>
          <w:tab w:val="right" w:leader="dot" w:pos="9061"/>
        </w:tabs>
        <w:rPr>
          <w:rFonts w:eastAsiaTheme="minorEastAsia"/>
          <w:noProof/>
          <w:lang w:eastAsia="lv-LV"/>
        </w:rPr>
      </w:pPr>
      <w:hyperlink w:anchor="_Toc30766700" w:history="1">
        <w:r w:rsidR="00F12380" w:rsidRPr="0069762D">
          <w:rPr>
            <w:rStyle w:val="Hyperlink"/>
            <w:noProof/>
          </w:rPr>
          <w:t>Iesaistīto pušu forums</w:t>
        </w:r>
        <w:r w:rsidR="00F12380">
          <w:rPr>
            <w:noProof/>
            <w:webHidden/>
          </w:rPr>
          <w:tab/>
        </w:r>
        <w:r w:rsidR="00F12380">
          <w:rPr>
            <w:noProof/>
            <w:webHidden/>
          </w:rPr>
          <w:fldChar w:fldCharType="begin"/>
        </w:r>
        <w:r w:rsidR="00F12380">
          <w:rPr>
            <w:noProof/>
            <w:webHidden/>
          </w:rPr>
          <w:instrText xml:space="preserve"> PAGEREF _Toc30766700 \h </w:instrText>
        </w:r>
        <w:r w:rsidR="00F12380">
          <w:rPr>
            <w:noProof/>
            <w:webHidden/>
          </w:rPr>
        </w:r>
        <w:r w:rsidR="00F12380">
          <w:rPr>
            <w:noProof/>
            <w:webHidden/>
          </w:rPr>
          <w:fldChar w:fldCharType="separate"/>
        </w:r>
        <w:r w:rsidR="002F41DD">
          <w:rPr>
            <w:noProof/>
            <w:webHidden/>
          </w:rPr>
          <w:t>29</w:t>
        </w:r>
        <w:r w:rsidR="00F12380">
          <w:rPr>
            <w:noProof/>
            <w:webHidden/>
          </w:rPr>
          <w:fldChar w:fldCharType="end"/>
        </w:r>
      </w:hyperlink>
    </w:p>
    <w:p w14:paraId="53618368" w14:textId="0C833B4C" w:rsidR="00F12380" w:rsidRDefault="001F08C5">
      <w:pPr>
        <w:pStyle w:val="TOC3"/>
        <w:tabs>
          <w:tab w:val="right" w:leader="dot" w:pos="9061"/>
        </w:tabs>
        <w:rPr>
          <w:rFonts w:eastAsiaTheme="minorEastAsia"/>
          <w:noProof/>
          <w:lang w:eastAsia="lv-LV"/>
        </w:rPr>
      </w:pPr>
      <w:hyperlink w:anchor="_Toc30766701" w:history="1">
        <w:r w:rsidR="00F12380" w:rsidRPr="0069762D">
          <w:rPr>
            <w:rStyle w:val="Hyperlink"/>
            <w:noProof/>
          </w:rPr>
          <w:t>Memoranda padomes loma</w:t>
        </w:r>
        <w:r w:rsidR="00F12380">
          <w:rPr>
            <w:noProof/>
            <w:webHidden/>
          </w:rPr>
          <w:tab/>
        </w:r>
        <w:r w:rsidR="00F12380">
          <w:rPr>
            <w:noProof/>
            <w:webHidden/>
          </w:rPr>
          <w:fldChar w:fldCharType="begin"/>
        </w:r>
        <w:r w:rsidR="00F12380">
          <w:rPr>
            <w:noProof/>
            <w:webHidden/>
          </w:rPr>
          <w:instrText xml:space="preserve"> PAGEREF _Toc30766701 \h </w:instrText>
        </w:r>
        <w:r w:rsidR="00F12380">
          <w:rPr>
            <w:noProof/>
            <w:webHidden/>
          </w:rPr>
        </w:r>
        <w:r w:rsidR="00F12380">
          <w:rPr>
            <w:noProof/>
            <w:webHidden/>
          </w:rPr>
          <w:fldChar w:fldCharType="separate"/>
        </w:r>
        <w:r w:rsidR="002F41DD">
          <w:rPr>
            <w:noProof/>
            <w:webHidden/>
          </w:rPr>
          <w:t>29</w:t>
        </w:r>
        <w:r w:rsidR="00F12380">
          <w:rPr>
            <w:noProof/>
            <w:webHidden/>
          </w:rPr>
          <w:fldChar w:fldCharType="end"/>
        </w:r>
      </w:hyperlink>
    </w:p>
    <w:p w14:paraId="5EFB12AF" w14:textId="144C5927" w:rsidR="000410FF" w:rsidRPr="00BE012C" w:rsidRDefault="000410FF" w:rsidP="000410FF">
      <w:r w:rsidRPr="00BE012C">
        <w:fldChar w:fldCharType="end"/>
      </w:r>
    </w:p>
    <w:p w14:paraId="61089E9C" w14:textId="77777777" w:rsidR="000410FF" w:rsidRPr="00BE012C" w:rsidRDefault="000410FF">
      <w:pPr>
        <w:spacing w:after="200" w:line="276" w:lineRule="auto"/>
        <w:jc w:val="left"/>
        <w:rPr>
          <w:b/>
        </w:rPr>
      </w:pPr>
      <w:r w:rsidRPr="00BE012C">
        <w:rPr>
          <w:b/>
        </w:rPr>
        <w:br w:type="page"/>
      </w:r>
    </w:p>
    <w:p w14:paraId="22B9BB1D" w14:textId="77777777" w:rsidR="000410FF" w:rsidRPr="00BE012C" w:rsidRDefault="000410FF" w:rsidP="000410FF">
      <w:pPr>
        <w:rPr>
          <w:rFonts w:asciiTheme="majorHAnsi" w:eastAsiaTheme="majorEastAsia" w:hAnsiTheme="majorHAnsi" w:cstheme="majorBidi"/>
          <w:sz w:val="28"/>
          <w:szCs w:val="28"/>
        </w:rPr>
      </w:pPr>
    </w:p>
    <w:p w14:paraId="4A4C055A" w14:textId="77777777" w:rsidR="00EE57FF" w:rsidRPr="00BE012C" w:rsidRDefault="000410FF" w:rsidP="001269BF">
      <w:pPr>
        <w:pStyle w:val="Heading1"/>
        <w:numPr>
          <w:ilvl w:val="0"/>
          <w:numId w:val="23"/>
        </w:numPr>
      </w:pPr>
      <w:bookmarkStart w:id="3" w:name="_Toc30766686"/>
      <w:bookmarkEnd w:id="1"/>
      <w:bookmarkEnd w:id="2"/>
      <w:r w:rsidRPr="00BE012C">
        <w:t>Ievads</w:t>
      </w:r>
      <w:bookmarkEnd w:id="3"/>
    </w:p>
    <w:p w14:paraId="617621EA" w14:textId="77777777" w:rsidR="00AB4AA9" w:rsidRPr="00BE012C" w:rsidRDefault="00AB4AA9" w:rsidP="00F856FB"/>
    <w:p w14:paraId="0BFFEE25" w14:textId="77777777" w:rsidR="00F1724C" w:rsidRPr="00BE012C" w:rsidRDefault="00932890" w:rsidP="00F1724C">
      <w:r w:rsidRPr="00BE012C">
        <w:t>S</w:t>
      </w:r>
      <w:r w:rsidR="00AB4AA9" w:rsidRPr="00BE012C">
        <w:t>tarptautisk</w:t>
      </w:r>
      <w:r w:rsidRPr="00BE012C">
        <w:t>ā</w:t>
      </w:r>
      <w:r w:rsidR="00AB4AA9" w:rsidRPr="00BE012C">
        <w:t xml:space="preserve"> iniciatīva </w:t>
      </w:r>
      <w:r w:rsidR="006923F7" w:rsidRPr="00BE012C">
        <w:t>''</w:t>
      </w:r>
      <w:r w:rsidR="00AB4AA9" w:rsidRPr="00BE012C">
        <w:t>Atvērt</w:t>
      </w:r>
      <w:r w:rsidR="006923F7" w:rsidRPr="00BE012C">
        <w:t>ā</w:t>
      </w:r>
      <w:r w:rsidR="00AB4AA9" w:rsidRPr="00BE012C">
        <w:t>s pārvaldības partnerība</w:t>
      </w:r>
      <w:r w:rsidR="000C35C4" w:rsidRPr="00BE012C">
        <w:t>''</w:t>
      </w:r>
      <w:r w:rsidR="00AB4AA9" w:rsidRPr="00BE012C">
        <w:t xml:space="preserve"> (angļu val. – </w:t>
      </w:r>
      <w:r w:rsidR="00AB4AA9" w:rsidRPr="00BE012C">
        <w:rPr>
          <w:i/>
        </w:rPr>
        <w:t>Open Government Partnership</w:t>
      </w:r>
      <w:r w:rsidR="00AB4AA9" w:rsidRPr="00BE012C">
        <w:t xml:space="preserve">, </w:t>
      </w:r>
      <w:r w:rsidR="00F35DD3" w:rsidRPr="00BE012C">
        <w:t xml:space="preserve">turpmāk </w:t>
      </w:r>
      <w:r w:rsidR="000C35C4" w:rsidRPr="00BE012C">
        <w:t>–</w:t>
      </w:r>
      <w:r w:rsidR="00F35DD3" w:rsidRPr="00BE012C">
        <w:t xml:space="preserve"> </w:t>
      </w:r>
      <w:r w:rsidR="00AB4AA9" w:rsidRPr="00BE012C">
        <w:t>OGP)</w:t>
      </w:r>
      <w:r w:rsidRPr="00BE012C">
        <w:t xml:space="preserve"> tika izveidota 2011. gadā</w:t>
      </w:r>
      <w:r w:rsidR="00F1724C" w:rsidRPr="00BE012C">
        <w:t xml:space="preserve">. Šobrīd Latvija ir viena no 79 OGP dalībvalstīm. OGP </w:t>
      </w:r>
      <w:r w:rsidR="00951A30">
        <w:t xml:space="preserve"> līdztekus dalībvalstīm piedalās arī vairāku</w:t>
      </w:r>
      <w:r w:rsidR="00F1724C" w:rsidRPr="00BE012C">
        <w:t xml:space="preserve"> </w:t>
      </w:r>
      <w:r w:rsidR="00951A30">
        <w:t xml:space="preserve">valstu </w:t>
      </w:r>
      <w:r w:rsidR="00F1724C" w:rsidRPr="00BE012C">
        <w:t>pašvaldīb</w:t>
      </w:r>
      <w:r w:rsidR="00951A30">
        <w:t>as, kā arī</w:t>
      </w:r>
      <w:r w:rsidR="00F1724C" w:rsidRPr="00BE012C">
        <w:t xml:space="preserve"> tūkstošiem nevalstisko organizāciju. </w:t>
      </w:r>
    </w:p>
    <w:p w14:paraId="745FB6A3" w14:textId="77777777" w:rsidR="00F1724C" w:rsidRPr="00BE012C" w:rsidRDefault="00F1724C" w:rsidP="00F856FB"/>
    <w:p w14:paraId="16EE8A12" w14:textId="2AADF465" w:rsidR="00003BCF" w:rsidRPr="00BE012C" w:rsidRDefault="00B97564" w:rsidP="00F856FB">
      <w:r w:rsidRPr="00BE012C">
        <w:t>Latvija</w:t>
      </w:r>
      <w:r w:rsidR="00932890" w:rsidRPr="00BE012C">
        <w:t xml:space="preserve"> pievienojās</w:t>
      </w:r>
      <w:r w:rsidR="00F1724C" w:rsidRPr="00BE012C">
        <w:t xml:space="preserve"> OGP 2011</w:t>
      </w:r>
      <w:r w:rsidR="00AB4AA9" w:rsidRPr="00BE012C">
        <w:t>.</w:t>
      </w:r>
      <w:r w:rsidR="00F1724C" w:rsidRPr="00BE012C">
        <w:t xml:space="preserve"> gadā.</w:t>
      </w:r>
      <w:r w:rsidR="007D6056" w:rsidRPr="00BE012C">
        <w:rPr>
          <w:rStyle w:val="FootnoteReference"/>
        </w:rPr>
        <w:footnoteReference w:id="2"/>
      </w:r>
      <w:r w:rsidR="00AB4AA9" w:rsidRPr="00BE012C">
        <w:t xml:space="preserve"> </w:t>
      </w:r>
      <w:r w:rsidR="00347474" w:rsidRPr="00BE012C">
        <w:t xml:space="preserve">Saskaņā ar </w:t>
      </w:r>
      <w:r w:rsidR="005B7765" w:rsidRPr="00BE012C">
        <w:t>Ministru kabinet</w:t>
      </w:r>
      <w:r w:rsidR="00347474" w:rsidRPr="00BE012C">
        <w:t>a</w:t>
      </w:r>
      <w:r w:rsidR="00E1120B" w:rsidRPr="00BE012C">
        <w:t xml:space="preserve"> (turpmāk – MK)</w:t>
      </w:r>
      <w:r w:rsidR="00F856FB" w:rsidRPr="00BE012C">
        <w:t xml:space="preserve"> </w:t>
      </w:r>
      <w:r w:rsidR="005B7765" w:rsidRPr="00BE012C">
        <w:t>2015. gada 8. decembr</w:t>
      </w:r>
      <w:r w:rsidR="00347474" w:rsidRPr="00BE012C">
        <w:t xml:space="preserve">a lēmumu, </w:t>
      </w:r>
      <w:r w:rsidR="005B7765" w:rsidRPr="00BE012C">
        <w:t xml:space="preserve">sākot ar </w:t>
      </w:r>
      <w:r w:rsidR="00003BCF" w:rsidRPr="00BE012C">
        <w:t>2016.</w:t>
      </w:r>
      <w:r w:rsidR="00FE1526" w:rsidRPr="00BE012C">
        <w:t xml:space="preserve"> </w:t>
      </w:r>
      <w:r w:rsidR="00003BCF" w:rsidRPr="00BE012C">
        <w:t>gada 1.</w:t>
      </w:r>
      <w:r w:rsidR="00FE1526" w:rsidRPr="00BE012C">
        <w:t xml:space="preserve"> </w:t>
      </w:r>
      <w:r w:rsidR="005B7765" w:rsidRPr="00BE012C">
        <w:t>janvāri</w:t>
      </w:r>
      <w:r w:rsidR="000C35C4" w:rsidRPr="00BE012C">
        <w:t>,</w:t>
      </w:r>
      <w:r w:rsidR="005B7765" w:rsidRPr="00BE012C">
        <w:t xml:space="preserve"> Valsts kanceleja</w:t>
      </w:r>
      <w:r w:rsidR="005F6704" w:rsidRPr="00BE012C">
        <w:t xml:space="preserve"> </w:t>
      </w:r>
      <w:r w:rsidR="00347474" w:rsidRPr="00BE012C">
        <w:t>un Ārlietu ministrija koordinē Latvijas dalību OGP</w:t>
      </w:r>
      <w:r w:rsidR="00F1724C" w:rsidRPr="00BE012C">
        <w:t>.</w:t>
      </w:r>
      <w:r w:rsidR="00347474" w:rsidRPr="00BE012C">
        <w:t xml:space="preserve"> </w:t>
      </w:r>
      <w:r w:rsidR="008071E0" w:rsidRPr="00BE012C">
        <w:t>Valsts kanceleja</w:t>
      </w:r>
      <w:r w:rsidR="008071E0">
        <w:t>s</w:t>
      </w:r>
      <w:r w:rsidR="00F1724C" w:rsidRPr="00BE012C">
        <w:t xml:space="preserve"> OGP</w:t>
      </w:r>
      <w:r w:rsidR="00347474" w:rsidRPr="00BE012C">
        <w:t xml:space="preserve"> ir Latvijas </w:t>
      </w:r>
      <w:r w:rsidR="00F1724C" w:rsidRPr="00BE012C">
        <w:t>kontaktpunkts (</w:t>
      </w:r>
      <w:r w:rsidR="00347474" w:rsidRPr="00BE012C">
        <w:rPr>
          <w:i/>
        </w:rPr>
        <w:t>Point of Contact</w:t>
      </w:r>
      <w:r w:rsidR="00F1724C" w:rsidRPr="00BE012C">
        <w:t>)</w:t>
      </w:r>
      <w:r w:rsidR="00347474" w:rsidRPr="00BE012C">
        <w:t xml:space="preserve">. </w:t>
      </w:r>
    </w:p>
    <w:p w14:paraId="58339BF2" w14:textId="77777777" w:rsidR="00003BCF" w:rsidRPr="00BE012C" w:rsidRDefault="00003BCF" w:rsidP="00F856FB"/>
    <w:p w14:paraId="4EF270B9" w14:textId="77777777" w:rsidR="008D7B1D" w:rsidRPr="00BE012C" w:rsidRDefault="00F1724C" w:rsidP="00CA08BA">
      <w:r w:rsidRPr="00BE012C">
        <w:t>Latvija līdzīgi cit</w:t>
      </w:r>
      <w:r w:rsidR="00B046D0" w:rsidRPr="00BE012C">
        <w:t xml:space="preserve">ām </w:t>
      </w:r>
      <w:r w:rsidR="002A1DBF" w:rsidRPr="00BE012C">
        <w:t>OGP</w:t>
      </w:r>
      <w:r w:rsidR="00347474" w:rsidRPr="00BE012C">
        <w:t xml:space="preserve"> </w:t>
      </w:r>
      <w:r w:rsidR="002A1DBF" w:rsidRPr="00BE012C">
        <w:t>dalīb</w:t>
      </w:r>
      <w:r w:rsidR="00B046D0" w:rsidRPr="00BE012C">
        <w:t>valstīm</w:t>
      </w:r>
      <w:r w:rsidR="00347474" w:rsidRPr="00BE012C">
        <w:t xml:space="preserve"> </w:t>
      </w:r>
      <w:r w:rsidRPr="00BE012C">
        <w:t>apņ</w:t>
      </w:r>
      <w:r w:rsidR="00B046D0" w:rsidRPr="00BE012C">
        <w:t>e</w:t>
      </w:r>
      <w:r w:rsidRPr="00BE012C">
        <w:t>m</w:t>
      </w:r>
      <w:r w:rsidR="00B046D0" w:rsidRPr="00BE012C">
        <w:t xml:space="preserve">as </w:t>
      </w:r>
      <w:r w:rsidRPr="00BE012C">
        <w:t xml:space="preserve">iedzīvināt </w:t>
      </w:r>
      <w:r w:rsidR="00C036A4" w:rsidRPr="00BE012C">
        <w:t xml:space="preserve">atvērtās pārvaldības </w:t>
      </w:r>
      <w:r w:rsidR="00C62CF0" w:rsidRPr="00BE012C">
        <w:rPr>
          <w:u w:val="single"/>
        </w:rPr>
        <w:t>vērtības</w:t>
      </w:r>
      <w:r w:rsidR="00597BBC" w:rsidRPr="00BE012C">
        <w:rPr>
          <w:rStyle w:val="FootnoteReference"/>
        </w:rPr>
        <w:footnoteReference w:id="3"/>
      </w:r>
      <w:r w:rsidRPr="00BE012C">
        <w:t xml:space="preserve"> un meklēt risinājumus OGP atvērtās pārvaldības </w:t>
      </w:r>
      <w:r w:rsidRPr="00BE012C">
        <w:rPr>
          <w:u w:val="single"/>
        </w:rPr>
        <w:t>lielajiem izaicinājumiem</w:t>
      </w:r>
      <w:r w:rsidRPr="00BE012C">
        <w:t xml:space="preserve"> (</w:t>
      </w:r>
      <w:r w:rsidRPr="00BE012C">
        <w:rPr>
          <w:i/>
        </w:rPr>
        <w:t>Grand Challenges</w:t>
      </w:r>
      <w:r w:rsidRPr="00BE012C">
        <w:t>)</w:t>
      </w:r>
      <w:r w:rsidR="00F618CA" w:rsidRPr="00BE012C">
        <w:t>.</w:t>
      </w:r>
    </w:p>
    <w:p w14:paraId="45DB52EE" w14:textId="77777777" w:rsidR="00F618CA" w:rsidRPr="00BE012C" w:rsidRDefault="00F618CA" w:rsidP="00CA08BA"/>
    <w:p w14:paraId="0A09599E" w14:textId="472A13F2" w:rsidR="00F618CA" w:rsidRPr="00BE012C" w:rsidRDefault="003B371C" w:rsidP="00CA08BA">
      <w:pPr>
        <w:rPr>
          <w:b/>
          <w:sz w:val="20"/>
          <w:szCs w:val="20"/>
        </w:rPr>
      </w:pPr>
      <w:r>
        <w:rPr>
          <w:b/>
          <w:sz w:val="20"/>
          <w:szCs w:val="20"/>
        </w:rPr>
        <w:t>1. a</w:t>
      </w:r>
      <w:r w:rsidR="00DE6D12" w:rsidRPr="00BE012C">
        <w:rPr>
          <w:b/>
          <w:sz w:val="20"/>
          <w:szCs w:val="20"/>
        </w:rPr>
        <w:t>ttēls. Atvērtās pārvaldības partnerības vērtības un lielie izaicinājumi</w:t>
      </w:r>
    </w:p>
    <w:tbl>
      <w:tblPr>
        <w:tblStyle w:val="TableGrid"/>
        <w:tblW w:w="0" w:type="auto"/>
        <w:tblLook w:val="04A0" w:firstRow="1" w:lastRow="0" w:firstColumn="1" w:lastColumn="0" w:noHBand="0" w:noVBand="1"/>
      </w:tblPr>
      <w:tblGrid>
        <w:gridCol w:w="9061"/>
      </w:tblGrid>
      <w:tr w:rsidR="00F618CA" w:rsidRPr="00BE012C" w14:paraId="0DED55D3" w14:textId="77777777" w:rsidTr="00F618CA">
        <w:tc>
          <w:tcPr>
            <w:tcW w:w="9061" w:type="dxa"/>
          </w:tcPr>
          <w:p w14:paraId="23BFBE1E" w14:textId="77777777" w:rsidR="00F618CA" w:rsidRPr="00BE012C" w:rsidRDefault="00BA6104" w:rsidP="00F618CA">
            <w:r w:rsidRPr="00BE012C">
              <w:rPr>
                <w:noProof/>
                <w:lang w:eastAsia="lv-LV"/>
              </w:rPr>
              <w:drawing>
                <wp:inline distT="0" distB="0" distL="0" distR="0" wp14:anchorId="31537D9A" wp14:editId="6B063D15">
                  <wp:extent cx="4988100" cy="253608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362" cy="2542318"/>
                          </a:xfrm>
                          <a:prstGeom prst="rect">
                            <a:avLst/>
                          </a:prstGeom>
                          <a:noFill/>
                        </pic:spPr>
                      </pic:pic>
                    </a:graphicData>
                  </a:graphic>
                </wp:inline>
              </w:drawing>
            </w:r>
          </w:p>
        </w:tc>
      </w:tr>
    </w:tbl>
    <w:p w14:paraId="650239B8" w14:textId="77777777" w:rsidR="00F618CA" w:rsidRPr="00BE012C" w:rsidRDefault="00F618CA" w:rsidP="00CA08BA"/>
    <w:p w14:paraId="216D3F48" w14:textId="77777777" w:rsidR="008D7B1D" w:rsidRPr="00BE012C" w:rsidRDefault="008D7B1D" w:rsidP="00CA08BA"/>
    <w:p w14:paraId="77217529" w14:textId="77777777" w:rsidR="00CA08BA" w:rsidRPr="00BE012C" w:rsidRDefault="00DE6D12" w:rsidP="00CA08BA">
      <w:r w:rsidRPr="00BE012C">
        <w:t>P</w:t>
      </w:r>
      <w:r w:rsidR="00CA08BA" w:rsidRPr="00BE012C">
        <w:t xml:space="preserve">ievienojoties OGP, Latvija apņēmās ievērot </w:t>
      </w:r>
      <w:r w:rsidR="00CA08BA" w:rsidRPr="00BE012C">
        <w:rPr>
          <w:u w:val="single"/>
        </w:rPr>
        <w:t>Atvērtās pārvaldības deklarācijā</w:t>
      </w:r>
      <w:r w:rsidR="00CA08BA" w:rsidRPr="00BE012C">
        <w:t xml:space="preserve"> noteikto</w:t>
      </w:r>
      <w:r w:rsidRPr="00BE012C">
        <w:t>, tostarp</w:t>
      </w:r>
      <w:r w:rsidR="00CA08BA" w:rsidRPr="00BE012C">
        <w:t xml:space="preserve">: </w:t>
      </w:r>
    </w:p>
    <w:p w14:paraId="59989516" w14:textId="77777777" w:rsidR="00CA08BA" w:rsidRPr="00BE012C" w:rsidRDefault="00CA08BA" w:rsidP="001269BF">
      <w:pPr>
        <w:pStyle w:val="ListParagraph"/>
        <w:numPr>
          <w:ilvl w:val="0"/>
          <w:numId w:val="1"/>
        </w:numPr>
      </w:pPr>
      <w:r w:rsidRPr="00BE012C">
        <w:t>veicināt informācijas pieejamību par valsts institūciju darbu;</w:t>
      </w:r>
    </w:p>
    <w:p w14:paraId="4D9C5C1C" w14:textId="77777777" w:rsidR="00CA08BA" w:rsidRPr="00BE012C" w:rsidRDefault="00CA08BA" w:rsidP="001269BF">
      <w:pPr>
        <w:pStyle w:val="ListParagraph"/>
        <w:numPr>
          <w:ilvl w:val="0"/>
          <w:numId w:val="1"/>
        </w:numPr>
      </w:pPr>
      <w:r w:rsidRPr="00BE012C">
        <w:t>atbalstīt pilsonisko līdzdalību;</w:t>
      </w:r>
    </w:p>
    <w:p w14:paraId="02868654" w14:textId="77777777" w:rsidR="00CA08BA" w:rsidRPr="00BE012C" w:rsidRDefault="00CA08BA" w:rsidP="001269BF">
      <w:pPr>
        <w:pStyle w:val="ListParagraph"/>
        <w:numPr>
          <w:ilvl w:val="0"/>
          <w:numId w:val="1"/>
        </w:numPr>
      </w:pPr>
      <w:r w:rsidRPr="00BE012C">
        <w:t xml:space="preserve">ieviest augstus ētikas standartus un atbildību valsts institūcijās; </w:t>
      </w:r>
    </w:p>
    <w:p w14:paraId="7DDBE40F" w14:textId="0E356C32" w:rsidR="00CA08BA" w:rsidRPr="00BE012C" w:rsidRDefault="00CA08BA" w:rsidP="001269BF">
      <w:pPr>
        <w:pStyle w:val="ListParagraph"/>
        <w:numPr>
          <w:ilvl w:val="0"/>
          <w:numId w:val="1"/>
        </w:numPr>
      </w:pPr>
      <w:r w:rsidRPr="00BE012C">
        <w:t xml:space="preserve">veicināt </w:t>
      </w:r>
      <w:r w:rsidR="00F1724C" w:rsidRPr="00BE012C">
        <w:t xml:space="preserve">pieeju jaunām </w:t>
      </w:r>
      <w:r w:rsidRPr="00BE012C">
        <w:t>tehnoloģij</w:t>
      </w:r>
      <w:r w:rsidR="00F1724C" w:rsidRPr="00BE012C">
        <w:t xml:space="preserve">ām, kas palielina </w:t>
      </w:r>
      <w:r w:rsidRPr="00BE012C">
        <w:t>atklātību, atbildību un līdzdalību.</w:t>
      </w:r>
      <w:r w:rsidRPr="00BE012C">
        <w:rPr>
          <w:rStyle w:val="FootnoteReference"/>
        </w:rPr>
        <w:footnoteReference w:id="4"/>
      </w:r>
    </w:p>
    <w:p w14:paraId="77C8FF58" w14:textId="77777777" w:rsidR="00CA08BA" w:rsidRPr="00BE012C" w:rsidRDefault="00CA08BA" w:rsidP="00CA08BA">
      <w:pPr>
        <w:pStyle w:val="ListParagraph"/>
      </w:pPr>
    </w:p>
    <w:p w14:paraId="74F8D976" w14:textId="328467A6" w:rsidR="00347474" w:rsidRPr="00BE012C" w:rsidRDefault="00347474" w:rsidP="00F1724C">
      <w:r w:rsidRPr="00BE012C">
        <w:t xml:space="preserve">Galvenie </w:t>
      </w:r>
      <w:r w:rsidRPr="00BE012C">
        <w:rPr>
          <w:u w:val="single"/>
        </w:rPr>
        <w:t>OGP īstenošanas mehānismi</w:t>
      </w:r>
      <w:r w:rsidR="00DE6D12" w:rsidRPr="00BE012C">
        <w:t xml:space="preserve">, kas pieejami </w:t>
      </w:r>
      <w:r w:rsidR="00006B65" w:rsidRPr="00BE012C">
        <w:t>dalībvalst</w:t>
      </w:r>
      <w:r w:rsidR="00DE6D12" w:rsidRPr="00BE012C">
        <w:t>īm, ir</w:t>
      </w:r>
      <w:r w:rsidR="00006B65" w:rsidRPr="00BE012C">
        <w:t xml:space="preserve"> </w:t>
      </w:r>
      <w:r w:rsidR="008D7B1D" w:rsidRPr="00BE012C">
        <w:t>nacionālie</w:t>
      </w:r>
      <w:r w:rsidR="002303A1" w:rsidRPr="00BE012C">
        <w:t xml:space="preserve"> </w:t>
      </w:r>
      <w:r w:rsidR="00B603FA" w:rsidRPr="00BE012C">
        <w:t xml:space="preserve">rīcības </w:t>
      </w:r>
      <w:r w:rsidR="008D7B1D" w:rsidRPr="00BE012C">
        <w:t>plāni un</w:t>
      </w:r>
      <w:r w:rsidR="00F1724C" w:rsidRPr="00BE012C">
        <w:t xml:space="preserve"> </w:t>
      </w:r>
      <w:r w:rsidRPr="00BE012C">
        <w:t xml:space="preserve">dalība globālajos OGP samitos. </w:t>
      </w:r>
    </w:p>
    <w:p w14:paraId="09BB85DF" w14:textId="77777777" w:rsidR="00F856FB" w:rsidRPr="00BE012C" w:rsidRDefault="00F856FB" w:rsidP="00F856FB"/>
    <w:p w14:paraId="7A0B752E" w14:textId="077EB689" w:rsidR="00B35C30" w:rsidRPr="00BE012C" w:rsidRDefault="00A14273" w:rsidP="007D6056">
      <w:pPr>
        <w:spacing w:after="120"/>
      </w:pPr>
      <w:r w:rsidRPr="00BE012C">
        <w:lastRenderedPageBreak/>
        <w:t xml:space="preserve">OGP </w:t>
      </w:r>
      <w:r w:rsidR="00F1724C" w:rsidRPr="00BE012C">
        <w:t xml:space="preserve">būtiska </w:t>
      </w:r>
      <w:r w:rsidR="00251CEA" w:rsidRPr="00BE012C">
        <w:t>nozīme</w:t>
      </w:r>
      <w:r w:rsidR="00F1724C" w:rsidRPr="00BE012C">
        <w:t xml:space="preserve"> ir</w:t>
      </w:r>
      <w:r w:rsidR="007D6056" w:rsidRPr="00BE012C">
        <w:t xml:space="preserve"> </w:t>
      </w:r>
      <w:r w:rsidR="007D6056" w:rsidRPr="00BE012C">
        <w:rPr>
          <w:u w:val="single"/>
        </w:rPr>
        <w:t>sabiedrības iesaiste</w:t>
      </w:r>
      <w:r w:rsidR="00251CEA" w:rsidRPr="00BE012C">
        <w:rPr>
          <w:u w:val="single"/>
        </w:rPr>
        <w:t>i</w:t>
      </w:r>
      <w:r w:rsidR="007D6056" w:rsidRPr="00BE012C">
        <w:rPr>
          <w:u w:val="single"/>
        </w:rPr>
        <w:t xml:space="preserve"> un koprade</w:t>
      </w:r>
      <w:r w:rsidR="00251CEA" w:rsidRPr="00BE012C">
        <w:rPr>
          <w:u w:val="single"/>
        </w:rPr>
        <w:t>i</w:t>
      </w:r>
      <w:r w:rsidR="007D6056" w:rsidRPr="00BE012C">
        <w:t>.</w:t>
      </w:r>
      <w:r w:rsidR="00D307C0" w:rsidRPr="00BE012C">
        <w:t xml:space="preserve"> </w:t>
      </w:r>
      <w:r w:rsidR="007D6056" w:rsidRPr="00BE012C">
        <w:t>D</w:t>
      </w:r>
      <w:r w:rsidR="00D307C0" w:rsidRPr="00BE012C">
        <w:t xml:space="preserve">alībvalstīm jāievēro </w:t>
      </w:r>
      <w:r w:rsidR="00B603FA" w:rsidRPr="00BE012C">
        <w:t xml:space="preserve">OGP </w:t>
      </w:r>
      <w:r w:rsidR="00493ECC">
        <w:t>l</w:t>
      </w:r>
      <w:r w:rsidR="00B603FA" w:rsidRPr="00BE012C">
        <w:t xml:space="preserve">īdzdalības un koprades </w:t>
      </w:r>
      <w:r w:rsidR="005D58B2" w:rsidRPr="00BE012C">
        <w:t>standart</w:t>
      </w:r>
      <w:r w:rsidRPr="00BE012C">
        <w:t>i</w:t>
      </w:r>
      <w:r w:rsidR="005D58B2" w:rsidRPr="00BE012C">
        <w:rPr>
          <w:i/>
        </w:rPr>
        <w:t>.</w:t>
      </w:r>
      <w:r w:rsidR="00B046D0" w:rsidRPr="00BE012C">
        <w:rPr>
          <w:rStyle w:val="FootnoteReference"/>
        </w:rPr>
        <w:footnoteReference w:id="5"/>
      </w:r>
      <w:r w:rsidR="00A51844" w:rsidRPr="00BE012C">
        <w:t xml:space="preserve"> </w:t>
      </w:r>
      <w:r w:rsidR="007D6056" w:rsidRPr="00BE012C">
        <w:t xml:space="preserve">Šie standarti </w:t>
      </w:r>
      <w:r w:rsidR="009C6A4D" w:rsidRPr="00BE012C">
        <w:t>ietver</w:t>
      </w:r>
      <w:r w:rsidR="005D58B2" w:rsidRPr="00BE012C">
        <w:t xml:space="preserve"> </w:t>
      </w:r>
      <w:r w:rsidR="00251CEA" w:rsidRPr="00BE012C">
        <w:t xml:space="preserve">šādas </w:t>
      </w:r>
      <w:r w:rsidR="00B046D0" w:rsidRPr="00BE012C">
        <w:t xml:space="preserve">prasības </w:t>
      </w:r>
      <w:r w:rsidR="00251CEA" w:rsidRPr="00BE012C">
        <w:t xml:space="preserve">nacionālo rīcības plānu kontekstā: nodrošināt </w:t>
      </w:r>
      <w:r w:rsidR="005D58B2" w:rsidRPr="00BE012C">
        <w:t xml:space="preserve">informācijas </w:t>
      </w:r>
      <w:r w:rsidR="00CA08BA" w:rsidRPr="00BE012C">
        <w:t>pieejamīb</w:t>
      </w:r>
      <w:r w:rsidR="00251CEA" w:rsidRPr="00BE012C">
        <w:t>u</w:t>
      </w:r>
      <w:r w:rsidR="00CA08BA" w:rsidRPr="00BE012C">
        <w:t xml:space="preserve"> sabiedrībai</w:t>
      </w:r>
      <w:r w:rsidR="00251CEA" w:rsidRPr="00BE012C">
        <w:t xml:space="preserve"> par šo plānu izstrādi; nodrošināt</w:t>
      </w:r>
      <w:r w:rsidR="007D6056" w:rsidRPr="00BE012C">
        <w:t xml:space="preserve"> p</w:t>
      </w:r>
      <w:r w:rsidR="005D58B2" w:rsidRPr="00BE012C">
        <w:t>latform</w:t>
      </w:r>
      <w:r w:rsidR="00251CEA" w:rsidRPr="00BE012C">
        <w:t>u</w:t>
      </w:r>
      <w:r w:rsidR="007D6056" w:rsidRPr="00BE012C">
        <w:t xml:space="preserve"> </w:t>
      </w:r>
      <w:r w:rsidR="005D58B2" w:rsidRPr="00BE012C">
        <w:t>dialogam</w:t>
      </w:r>
      <w:r w:rsidR="00251CEA" w:rsidRPr="00BE012C">
        <w:t xml:space="preserve"> par plāna pasākumiem;</w:t>
      </w:r>
      <w:r w:rsidR="00B046D0" w:rsidRPr="00BE012C">
        <w:t xml:space="preserve"> </w:t>
      </w:r>
      <w:r w:rsidR="00251CEA" w:rsidRPr="00BE012C">
        <w:t xml:space="preserve">uzņemties </w:t>
      </w:r>
      <w:r w:rsidR="005D2C03" w:rsidRPr="00BE012C">
        <w:t>kopīg</w:t>
      </w:r>
      <w:r w:rsidR="00B046D0" w:rsidRPr="00BE012C">
        <w:t>u</w:t>
      </w:r>
      <w:r w:rsidR="005D2C03" w:rsidRPr="00BE012C">
        <w:t xml:space="preserve"> atbildīb</w:t>
      </w:r>
      <w:r w:rsidR="00B046D0" w:rsidRPr="00BE012C">
        <w:t>u par plānā ietvertajiem pasākumiem</w:t>
      </w:r>
      <w:r w:rsidR="007D6056" w:rsidRPr="00BE012C">
        <w:t xml:space="preserve">. </w:t>
      </w:r>
      <w:r w:rsidR="00D76E06">
        <w:t xml:space="preserve">Tāpat </w:t>
      </w:r>
      <w:r w:rsidR="007D6056" w:rsidRPr="00BE012C">
        <w:t xml:space="preserve">OGP dalībvalstīm </w:t>
      </w:r>
      <w:r w:rsidR="00D76E06">
        <w:t xml:space="preserve">jāiesaista sabiedrības pārstāvji </w:t>
      </w:r>
      <w:r w:rsidR="00703B45" w:rsidRPr="00BE012C">
        <w:t>kopīg</w:t>
      </w:r>
      <w:r w:rsidR="00D76E06">
        <w:t>ā</w:t>
      </w:r>
      <w:r w:rsidR="007D6056" w:rsidRPr="00BE012C">
        <w:t xml:space="preserve"> forum</w:t>
      </w:r>
      <w:r w:rsidR="00D76E06">
        <w:t>ā ar valsts institūcijām</w:t>
      </w:r>
      <w:r w:rsidR="007D6056" w:rsidRPr="00BE012C">
        <w:t xml:space="preserve"> </w:t>
      </w:r>
      <w:r w:rsidR="00D14C82" w:rsidRPr="00BE012C">
        <w:rPr>
          <w:i/>
        </w:rPr>
        <w:t>(</w:t>
      </w:r>
      <w:r w:rsidR="00703B45" w:rsidRPr="00BE012C">
        <w:rPr>
          <w:i/>
        </w:rPr>
        <w:t>multi-stakeholder forum</w:t>
      </w:r>
      <w:r w:rsidR="00D14C82" w:rsidRPr="00BE012C">
        <w:rPr>
          <w:i/>
        </w:rPr>
        <w:t>)</w:t>
      </w:r>
      <w:r w:rsidR="00D14C82" w:rsidRPr="00BE012C">
        <w:t xml:space="preserve">, </w:t>
      </w:r>
      <w:r w:rsidR="00F1479E">
        <w:t>lai</w:t>
      </w:r>
      <w:r w:rsidR="007D6056" w:rsidRPr="00BE012C">
        <w:t xml:space="preserve"> iesaist</w:t>
      </w:r>
      <w:r w:rsidR="00F1479E">
        <w:t>ītos</w:t>
      </w:r>
      <w:r w:rsidR="007D6056" w:rsidRPr="00BE012C">
        <w:t xml:space="preserve"> </w:t>
      </w:r>
      <w:r w:rsidR="00EE61DE" w:rsidRPr="00BE012C">
        <w:t xml:space="preserve">plāna </w:t>
      </w:r>
      <w:r w:rsidR="007D6056" w:rsidRPr="00BE012C">
        <w:t>izstrādē,</w:t>
      </w:r>
      <w:r w:rsidR="00D14C82" w:rsidRPr="00BE012C">
        <w:t xml:space="preserve"> kā arī</w:t>
      </w:r>
      <w:r w:rsidR="007D6056" w:rsidRPr="00BE012C">
        <w:t xml:space="preserve"> </w:t>
      </w:r>
      <w:r w:rsidR="004D22D5" w:rsidRPr="00BE012C">
        <w:t>uzrau</w:t>
      </w:r>
      <w:r w:rsidR="00F1479E">
        <w:t>dzītu</w:t>
      </w:r>
      <w:r w:rsidR="00235EB5" w:rsidRPr="00BE012C">
        <w:t xml:space="preserve"> un vērtē</w:t>
      </w:r>
      <w:r w:rsidR="00F1479E">
        <w:t>tu</w:t>
      </w:r>
      <w:r w:rsidR="00703B45" w:rsidRPr="00BE012C">
        <w:t xml:space="preserve"> </w:t>
      </w:r>
      <w:r w:rsidR="008D7B1D" w:rsidRPr="00BE012C">
        <w:t>tā</w:t>
      </w:r>
      <w:r w:rsidR="00EE61DE" w:rsidRPr="00BE012C">
        <w:t xml:space="preserve"> </w:t>
      </w:r>
      <w:r w:rsidR="00D14C82" w:rsidRPr="00BE012C">
        <w:t>īstenošanu</w:t>
      </w:r>
      <w:r w:rsidR="005D2C03" w:rsidRPr="00BE012C">
        <w:t>.</w:t>
      </w:r>
      <w:r w:rsidR="007630BB" w:rsidRPr="00BE012C">
        <w:rPr>
          <w:rStyle w:val="FootnoteReference"/>
        </w:rPr>
        <w:footnoteReference w:id="6"/>
      </w:r>
      <w:r w:rsidR="00B35C30" w:rsidRPr="00BE012C">
        <w:t xml:space="preserve"> </w:t>
      </w:r>
    </w:p>
    <w:tbl>
      <w:tblPr>
        <w:tblStyle w:val="ListTable4-Accent3"/>
        <w:tblW w:w="0" w:type="auto"/>
        <w:tblLook w:val="04A0" w:firstRow="1" w:lastRow="0" w:firstColumn="1" w:lastColumn="0" w:noHBand="0" w:noVBand="1"/>
      </w:tblPr>
      <w:tblGrid>
        <w:gridCol w:w="9061"/>
      </w:tblGrid>
      <w:tr w:rsidR="000410FF" w:rsidRPr="00BE012C" w14:paraId="17F262BA" w14:textId="77777777" w:rsidTr="007D2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49B5641" w14:textId="77777777" w:rsidR="000410FF" w:rsidRPr="00BE012C" w:rsidRDefault="000410FF" w:rsidP="000410FF">
            <w:pPr>
              <w:pBdr>
                <w:top w:val="single" w:sz="4" w:space="1" w:color="auto"/>
                <w:left w:val="single" w:sz="4" w:space="4" w:color="auto"/>
                <w:bottom w:val="single" w:sz="4" w:space="1" w:color="auto"/>
                <w:right w:val="single" w:sz="4" w:space="4" w:color="auto"/>
              </w:pBdr>
              <w:jc w:val="center"/>
              <w:rPr>
                <w:color w:val="auto"/>
              </w:rPr>
            </w:pPr>
            <w:r w:rsidRPr="00BE012C">
              <w:rPr>
                <w:color w:val="auto"/>
              </w:rPr>
              <w:t>Vairāk informācijas:</w:t>
            </w:r>
          </w:p>
          <w:p w14:paraId="7648CEDB" w14:textId="77777777" w:rsidR="000410FF" w:rsidRPr="004D3AA4" w:rsidRDefault="001F08C5" w:rsidP="000410FF">
            <w:pPr>
              <w:pBdr>
                <w:top w:val="single" w:sz="4" w:space="1" w:color="auto"/>
                <w:left w:val="single" w:sz="4" w:space="4" w:color="auto"/>
                <w:bottom w:val="single" w:sz="4" w:space="1" w:color="auto"/>
                <w:right w:val="single" w:sz="4" w:space="4" w:color="auto"/>
              </w:pBdr>
              <w:jc w:val="center"/>
              <w:rPr>
                <w:b w:val="0"/>
                <w:color w:val="auto"/>
              </w:rPr>
            </w:pPr>
            <w:hyperlink r:id="rId10" w:history="1">
              <w:r w:rsidR="004D3AA4" w:rsidRPr="00FA51B8">
                <w:rPr>
                  <w:rStyle w:val="Hyperlink"/>
                </w:rPr>
                <w:t>www.opengovpartnership.org</w:t>
              </w:r>
            </w:hyperlink>
            <w:hyperlink w:history="1"/>
          </w:p>
          <w:p w14:paraId="6234A031" w14:textId="77777777" w:rsidR="000410FF" w:rsidRPr="00BE012C" w:rsidRDefault="001F08C5" w:rsidP="000410FF">
            <w:pPr>
              <w:pBdr>
                <w:top w:val="single" w:sz="4" w:space="1" w:color="auto"/>
                <w:left w:val="single" w:sz="4" w:space="4" w:color="auto"/>
                <w:bottom w:val="single" w:sz="4" w:space="1" w:color="auto"/>
                <w:right w:val="single" w:sz="4" w:space="4" w:color="auto"/>
              </w:pBdr>
              <w:jc w:val="center"/>
              <w:rPr>
                <w:color w:val="auto"/>
              </w:rPr>
            </w:pPr>
            <w:hyperlink r:id="rId11" w:history="1">
              <w:r w:rsidR="004D3AA4" w:rsidRPr="00FA51B8">
                <w:rPr>
                  <w:rStyle w:val="Hyperlink"/>
                </w:rPr>
                <w:t>www.mk.gov.lv/lv/content/atverta-parvaldiba</w:t>
              </w:r>
            </w:hyperlink>
          </w:p>
        </w:tc>
      </w:tr>
    </w:tbl>
    <w:p w14:paraId="48C234C3" w14:textId="77777777" w:rsidR="00D942C0" w:rsidRPr="00BE012C" w:rsidRDefault="00D942C0" w:rsidP="00B4157F">
      <w:pPr>
        <w:pStyle w:val="Heading1"/>
        <w:numPr>
          <w:ilvl w:val="0"/>
          <w:numId w:val="23"/>
        </w:numPr>
      </w:pPr>
      <w:bookmarkStart w:id="4" w:name="_Toc25084123"/>
      <w:bookmarkStart w:id="5" w:name="_Toc25084169"/>
      <w:bookmarkStart w:id="6" w:name="_Toc30766687"/>
      <w:r w:rsidRPr="00BE012C">
        <w:t xml:space="preserve">Līdzšinējie </w:t>
      </w:r>
      <w:r w:rsidRPr="001269BF">
        <w:t>atvērtās</w:t>
      </w:r>
      <w:r w:rsidRPr="00BE012C">
        <w:t xml:space="preserve"> pārvaldības rīcības plāni</w:t>
      </w:r>
      <w:bookmarkEnd w:id="4"/>
      <w:bookmarkEnd w:id="5"/>
      <w:bookmarkEnd w:id="6"/>
      <w:r w:rsidRPr="00BE012C">
        <w:t xml:space="preserve"> </w:t>
      </w:r>
    </w:p>
    <w:p w14:paraId="5D6F09B6" w14:textId="77777777" w:rsidR="00D942C0" w:rsidRPr="00BE012C" w:rsidRDefault="00D942C0" w:rsidP="007D6056">
      <w:pPr>
        <w:spacing w:after="120"/>
      </w:pPr>
    </w:p>
    <w:p w14:paraId="07D4620A" w14:textId="1CFEDEA6" w:rsidR="00FE1526" w:rsidRPr="00BE012C" w:rsidRDefault="00E57D20" w:rsidP="00975160">
      <w:pPr>
        <w:spacing w:after="120"/>
      </w:pPr>
      <w:r w:rsidRPr="00BE012C">
        <w:t xml:space="preserve">Līdz šim Latvijā izstrādāti </w:t>
      </w:r>
      <w:r w:rsidR="007D6056" w:rsidRPr="00BE012C">
        <w:t>trīs</w:t>
      </w:r>
      <w:r w:rsidR="005E5594" w:rsidRPr="00BE012C">
        <w:t xml:space="preserve"> </w:t>
      </w:r>
      <w:r w:rsidR="0019125A" w:rsidRPr="00BE012C">
        <w:t>nacionāl</w:t>
      </w:r>
      <w:r w:rsidRPr="00BE012C">
        <w:t xml:space="preserve">ie </w:t>
      </w:r>
      <w:r w:rsidR="00C560D7" w:rsidRPr="00BE012C">
        <w:t xml:space="preserve">atvērtās pārvaldības </w:t>
      </w:r>
      <w:r w:rsidR="0019125A" w:rsidRPr="00BE012C">
        <w:t>rīcības plān</w:t>
      </w:r>
      <w:r w:rsidRPr="00BE012C">
        <w:t>i</w:t>
      </w:r>
      <w:r w:rsidR="00011C88" w:rsidRPr="00BE012C">
        <w:t>. To ietvaros īstenoti</w:t>
      </w:r>
      <w:r w:rsidR="00503D2B" w:rsidRPr="00BE012C">
        <w:t xml:space="preserve"> </w:t>
      </w:r>
      <w:r w:rsidR="007D6056" w:rsidRPr="00BE012C">
        <w:t>šādi pasākumi</w:t>
      </w:r>
      <w:r w:rsidR="00564901">
        <w:t xml:space="preserve"> (vai </w:t>
      </w:r>
      <w:r w:rsidR="00EA521A" w:rsidRPr="00BE012C">
        <w:t>pasākum</w:t>
      </w:r>
      <w:r w:rsidR="00EA521A">
        <w:t xml:space="preserve">u </w:t>
      </w:r>
      <w:r w:rsidR="00564901">
        <w:t xml:space="preserve">īstenošana </w:t>
      </w:r>
      <w:r w:rsidR="001269BF">
        <w:t>turpinās</w:t>
      </w:r>
      <w:r w:rsidR="00564901">
        <w:t>)</w:t>
      </w:r>
      <w:r w:rsidR="007D6056" w:rsidRPr="00BE012C">
        <w:t>:</w:t>
      </w:r>
      <w:r w:rsidR="0019125A" w:rsidRPr="00BE012C">
        <w:t xml:space="preserve"> </w:t>
      </w:r>
    </w:p>
    <w:p w14:paraId="79C1C1B7" w14:textId="58102CC4" w:rsidR="00503D2B" w:rsidRPr="00BE012C" w:rsidRDefault="00503D2B" w:rsidP="001269BF">
      <w:pPr>
        <w:numPr>
          <w:ilvl w:val="0"/>
          <w:numId w:val="3"/>
        </w:numPr>
        <w:spacing w:after="120"/>
        <w:ind w:left="714" w:hanging="357"/>
        <w:rPr>
          <w:rStyle w:val="IntenseEmphasis"/>
          <w:i w:val="0"/>
          <w:color w:val="auto"/>
        </w:rPr>
      </w:pPr>
      <w:bookmarkStart w:id="7" w:name="_Toc487136186"/>
      <w:r w:rsidRPr="00BE012C">
        <w:rPr>
          <w:rStyle w:val="IntenseEmphasis"/>
          <w:i w:val="0"/>
          <w:color w:val="auto"/>
        </w:rPr>
        <w:t xml:space="preserve">datu un informācijas pieejamība </w:t>
      </w:r>
      <w:r w:rsidRPr="00BE012C">
        <w:rPr>
          <w:rStyle w:val="IntenseEmphasis"/>
          <w:b/>
          <w:i w:val="0"/>
          <w:color w:val="auto"/>
        </w:rPr>
        <w:t>atvērto datu</w:t>
      </w:r>
      <w:r w:rsidRPr="00BE012C">
        <w:rPr>
          <w:rStyle w:val="IntenseEmphasis"/>
          <w:i w:val="0"/>
          <w:color w:val="auto"/>
        </w:rPr>
        <w:t xml:space="preserve"> veidā, </w:t>
      </w:r>
      <w:r w:rsidR="00F1479E">
        <w:rPr>
          <w:rStyle w:val="IntenseEmphasis"/>
          <w:i w:val="0"/>
          <w:color w:val="auto"/>
        </w:rPr>
        <w:t>a</w:t>
      </w:r>
      <w:r w:rsidRPr="00BE012C">
        <w:rPr>
          <w:rStyle w:val="IntenseEmphasis"/>
          <w:i w:val="0"/>
          <w:color w:val="auto"/>
        </w:rPr>
        <w:t>tvērto datu portāls un sabiedrības iesaiste atvērto datu kopu atlasē (1</w:t>
      </w:r>
      <w:r w:rsidR="00C560D7" w:rsidRPr="00BE012C">
        <w:rPr>
          <w:rStyle w:val="IntenseEmphasis"/>
          <w:i w:val="0"/>
          <w:color w:val="auto"/>
        </w:rPr>
        <w:t>.,</w:t>
      </w:r>
      <w:r w:rsidRPr="00BE012C">
        <w:rPr>
          <w:rStyle w:val="IntenseEmphasis"/>
          <w:i w:val="0"/>
          <w:color w:val="auto"/>
        </w:rPr>
        <w:t xml:space="preserve"> 2. un 3. plān</w:t>
      </w:r>
      <w:r w:rsidR="00F1479E">
        <w:rPr>
          <w:rStyle w:val="IntenseEmphasis"/>
          <w:i w:val="0"/>
          <w:color w:val="auto"/>
        </w:rPr>
        <w:t>s</w:t>
      </w:r>
      <w:r w:rsidRPr="00BE012C">
        <w:rPr>
          <w:rStyle w:val="IntenseEmphasis"/>
          <w:i w:val="0"/>
          <w:color w:val="auto"/>
        </w:rPr>
        <w:t>);</w:t>
      </w:r>
    </w:p>
    <w:p w14:paraId="19319081" w14:textId="27A211D1" w:rsidR="00503D2B" w:rsidRPr="00BE012C" w:rsidRDefault="00503D2B" w:rsidP="001269BF">
      <w:pPr>
        <w:pStyle w:val="ListParagraph"/>
        <w:numPr>
          <w:ilvl w:val="0"/>
          <w:numId w:val="3"/>
        </w:numPr>
        <w:spacing w:after="120"/>
        <w:ind w:left="714" w:hanging="357"/>
        <w:contextualSpacing w:val="0"/>
        <w:rPr>
          <w:rStyle w:val="IntenseEmphasis"/>
          <w:i w:val="0"/>
          <w:color w:val="auto"/>
        </w:rPr>
      </w:pPr>
      <w:r w:rsidRPr="00BE012C">
        <w:rPr>
          <w:rStyle w:val="IntenseEmphasis"/>
          <w:b/>
          <w:i w:val="0"/>
          <w:color w:val="auto"/>
        </w:rPr>
        <w:t>vienot</w:t>
      </w:r>
      <w:r w:rsidR="00C560D7" w:rsidRPr="00BE012C">
        <w:rPr>
          <w:rStyle w:val="IntenseEmphasis"/>
          <w:b/>
          <w:i w:val="0"/>
          <w:color w:val="auto"/>
        </w:rPr>
        <w:t xml:space="preserve">ā </w:t>
      </w:r>
      <w:r w:rsidRPr="00BE012C">
        <w:rPr>
          <w:rStyle w:val="IntenseEmphasis"/>
          <w:b/>
          <w:i w:val="0"/>
          <w:color w:val="auto"/>
        </w:rPr>
        <w:t xml:space="preserve">tiesību aktu </w:t>
      </w:r>
      <w:r w:rsidRPr="00BE012C">
        <w:rPr>
          <w:rStyle w:val="IntenseEmphasis"/>
          <w:i w:val="0"/>
          <w:color w:val="auto"/>
        </w:rPr>
        <w:t xml:space="preserve">projektu izstrādes un saskaņošanas </w:t>
      </w:r>
      <w:r w:rsidRPr="00BE012C">
        <w:rPr>
          <w:rStyle w:val="IntenseEmphasis"/>
          <w:b/>
          <w:i w:val="0"/>
          <w:color w:val="auto"/>
        </w:rPr>
        <w:t>portāl</w:t>
      </w:r>
      <w:r w:rsidR="00C560D7" w:rsidRPr="00BE012C">
        <w:rPr>
          <w:rStyle w:val="IntenseEmphasis"/>
          <w:b/>
          <w:i w:val="0"/>
          <w:color w:val="auto"/>
        </w:rPr>
        <w:t>a</w:t>
      </w:r>
      <w:r w:rsidR="00C560D7" w:rsidRPr="00BE012C">
        <w:rPr>
          <w:rStyle w:val="IntenseEmphasis"/>
          <w:i w:val="0"/>
          <w:color w:val="auto"/>
        </w:rPr>
        <w:t xml:space="preserve"> izveide</w:t>
      </w:r>
      <w:r w:rsidRPr="00BE012C">
        <w:rPr>
          <w:rStyle w:val="IntenseEmphasis"/>
          <w:i w:val="0"/>
          <w:color w:val="auto"/>
        </w:rPr>
        <w:t xml:space="preserve"> (2. un 3. plān</w:t>
      </w:r>
      <w:r w:rsidR="00F1479E">
        <w:rPr>
          <w:rStyle w:val="IntenseEmphasis"/>
          <w:i w:val="0"/>
          <w:color w:val="auto"/>
        </w:rPr>
        <w:t>s</w:t>
      </w:r>
      <w:r w:rsidRPr="00BE012C">
        <w:rPr>
          <w:rStyle w:val="IntenseEmphasis"/>
          <w:i w:val="0"/>
          <w:color w:val="auto"/>
        </w:rPr>
        <w:t xml:space="preserve">); </w:t>
      </w:r>
    </w:p>
    <w:p w14:paraId="1D8164A1" w14:textId="14ED606C" w:rsidR="00503D2B" w:rsidRPr="00BE012C" w:rsidRDefault="00F1479E" w:rsidP="001269BF">
      <w:pPr>
        <w:pStyle w:val="ListParagraph"/>
        <w:numPr>
          <w:ilvl w:val="0"/>
          <w:numId w:val="3"/>
        </w:numPr>
        <w:spacing w:after="120"/>
        <w:ind w:left="714" w:hanging="357"/>
        <w:contextualSpacing w:val="0"/>
        <w:rPr>
          <w:rStyle w:val="IntenseEmphasis"/>
          <w:i w:val="0"/>
          <w:color w:val="auto"/>
        </w:rPr>
      </w:pPr>
      <w:r w:rsidRPr="00BE012C">
        <w:rPr>
          <w:rStyle w:val="IntenseEmphasis"/>
          <w:i w:val="0"/>
          <w:color w:val="auto"/>
        </w:rPr>
        <w:t xml:space="preserve">valsts institūciju </w:t>
      </w:r>
      <w:r w:rsidRPr="00BE012C">
        <w:rPr>
          <w:rStyle w:val="IntenseEmphasis"/>
          <w:b/>
          <w:i w:val="0"/>
          <w:color w:val="auto"/>
        </w:rPr>
        <w:t>tīmekļvietnēm</w:t>
      </w:r>
      <w:r w:rsidRPr="00BE012C">
        <w:rPr>
          <w:rStyle w:val="IntenseEmphasis"/>
          <w:i w:val="0"/>
          <w:color w:val="auto"/>
        </w:rPr>
        <w:t xml:space="preserve"> </w:t>
      </w:r>
      <w:r>
        <w:rPr>
          <w:rStyle w:val="IntenseEmphasis"/>
          <w:i w:val="0"/>
          <w:color w:val="auto"/>
        </w:rPr>
        <w:t xml:space="preserve">paredzētas </w:t>
      </w:r>
      <w:r w:rsidR="00503D2B" w:rsidRPr="00BE012C">
        <w:rPr>
          <w:rStyle w:val="IntenseEmphasis"/>
          <w:i w:val="0"/>
          <w:color w:val="auto"/>
        </w:rPr>
        <w:t>vienot</w:t>
      </w:r>
      <w:r w:rsidR="00C560D7" w:rsidRPr="00BE012C">
        <w:rPr>
          <w:rStyle w:val="IntenseEmphasis"/>
          <w:i w:val="0"/>
          <w:color w:val="auto"/>
        </w:rPr>
        <w:t>as</w:t>
      </w:r>
      <w:r w:rsidR="00503D2B" w:rsidRPr="00BE012C">
        <w:rPr>
          <w:rStyle w:val="IntenseEmphasis"/>
          <w:i w:val="0"/>
          <w:color w:val="auto"/>
        </w:rPr>
        <w:t xml:space="preserve"> </w:t>
      </w:r>
      <w:r w:rsidR="00503D2B" w:rsidRPr="00BE012C">
        <w:rPr>
          <w:rStyle w:val="IntenseEmphasis"/>
          <w:b/>
          <w:i w:val="0"/>
          <w:color w:val="auto"/>
        </w:rPr>
        <w:t>platforma</w:t>
      </w:r>
      <w:r w:rsidR="00C560D7" w:rsidRPr="00BE012C">
        <w:rPr>
          <w:rStyle w:val="IntenseEmphasis"/>
          <w:b/>
          <w:i w:val="0"/>
          <w:color w:val="auto"/>
        </w:rPr>
        <w:t>s</w:t>
      </w:r>
      <w:r w:rsidR="00503D2B" w:rsidRPr="00BE012C">
        <w:rPr>
          <w:rStyle w:val="IntenseEmphasis"/>
          <w:i w:val="0"/>
          <w:color w:val="auto"/>
        </w:rPr>
        <w:t xml:space="preserve"> </w:t>
      </w:r>
      <w:r w:rsidR="00C560D7" w:rsidRPr="00BE012C">
        <w:rPr>
          <w:rStyle w:val="IntenseEmphasis"/>
          <w:i w:val="0"/>
          <w:color w:val="auto"/>
        </w:rPr>
        <w:t>izveide (</w:t>
      </w:r>
      <w:r w:rsidR="00503D2B" w:rsidRPr="00BE012C">
        <w:rPr>
          <w:rStyle w:val="IntenseEmphasis"/>
          <w:i w:val="0"/>
          <w:color w:val="auto"/>
        </w:rPr>
        <w:t>2</w:t>
      </w:r>
      <w:r w:rsidR="00C560D7" w:rsidRPr="00BE012C">
        <w:rPr>
          <w:rStyle w:val="IntenseEmphasis"/>
          <w:i w:val="0"/>
          <w:color w:val="auto"/>
        </w:rPr>
        <w:t>. plāns)</w:t>
      </w:r>
      <w:r w:rsidR="00503D2B" w:rsidRPr="00BE012C">
        <w:rPr>
          <w:rStyle w:val="IntenseEmphasis"/>
          <w:i w:val="0"/>
          <w:color w:val="auto"/>
        </w:rPr>
        <w:t xml:space="preserve">; </w:t>
      </w:r>
    </w:p>
    <w:p w14:paraId="07FE3E12" w14:textId="01FE86E7" w:rsidR="00503D2B" w:rsidRPr="00BE012C" w:rsidRDefault="00C560D7" w:rsidP="001269BF">
      <w:pPr>
        <w:pStyle w:val="ListParagraph"/>
        <w:numPr>
          <w:ilvl w:val="0"/>
          <w:numId w:val="3"/>
        </w:numPr>
        <w:spacing w:after="120"/>
        <w:ind w:left="714" w:hanging="357"/>
        <w:contextualSpacing w:val="0"/>
        <w:rPr>
          <w:rStyle w:val="IntenseEmphasis"/>
          <w:i w:val="0"/>
          <w:color w:val="auto"/>
        </w:rPr>
      </w:pPr>
      <w:r w:rsidRPr="00BE012C">
        <w:rPr>
          <w:rStyle w:val="IntenseEmphasis"/>
          <w:i w:val="0"/>
          <w:color w:val="auto"/>
        </w:rPr>
        <w:t xml:space="preserve">atklātība </w:t>
      </w:r>
      <w:r w:rsidR="00503D2B" w:rsidRPr="00BE012C">
        <w:rPr>
          <w:rStyle w:val="IntenseEmphasis"/>
          <w:i w:val="0"/>
          <w:color w:val="auto"/>
        </w:rPr>
        <w:t xml:space="preserve">publiskās personas </w:t>
      </w:r>
      <w:r w:rsidR="00503D2B" w:rsidRPr="00BE012C">
        <w:rPr>
          <w:rStyle w:val="IntenseEmphasis"/>
          <w:b/>
          <w:i w:val="0"/>
          <w:color w:val="auto"/>
        </w:rPr>
        <w:t>kapitālsabiedrībās</w:t>
      </w:r>
      <w:r w:rsidRPr="00BE012C">
        <w:rPr>
          <w:rStyle w:val="IntenseEmphasis"/>
          <w:i w:val="0"/>
          <w:color w:val="auto"/>
        </w:rPr>
        <w:t>, tostarp</w:t>
      </w:r>
      <w:r w:rsidR="00503D2B" w:rsidRPr="00BE012C">
        <w:rPr>
          <w:rStyle w:val="IntenseEmphasis"/>
          <w:i w:val="0"/>
          <w:color w:val="auto"/>
        </w:rPr>
        <w:t xml:space="preserve"> </w:t>
      </w:r>
      <w:r w:rsidRPr="00BE012C">
        <w:rPr>
          <w:rStyle w:val="IntenseEmphasis"/>
          <w:i w:val="0"/>
          <w:color w:val="auto"/>
        </w:rPr>
        <w:t>valdes un padomes locekļu atlas</w:t>
      </w:r>
      <w:r w:rsidR="00584596" w:rsidRPr="00BE012C">
        <w:rPr>
          <w:rStyle w:val="IntenseEmphasis"/>
          <w:i w:val="0"/>
          <w:color w:val="auto"/>
        </w:rPr>
        <w:t>ē</w:t>
      </w:r>
      <w:r w:rsidR="00EE770B" w:rsidRPr="00BE012C">
        <w:rPr>
          <w:rStyle w:val="IntenseEmphasis"/>
          <w:i w:val="0"/>
          <w:color w:val="auto"/>
        </w:rPr>
        <w:t xml:space="preserve"> un informācijas sniegšanā par kapitālsabiedrību pārvaldību un darbību</w:t>
      </w:r>
      <w:r w:rsidRPr="00BE012C">
        <w:rPr>
          <w:rStyle w:val="IntenseEmphasis"/>
          <w:i w:val="0"/>
          <w:color w:val="auto"/>
        </w:rPr>
        <w:t xml:space="preserve"> </w:t>
      </w:r>
      <w:r w:rsidR="00503D2B" w:rsidRPr="00BE012C">
        <w:rPr>
          <w:rStyle w:val="IntenseEmphasis"/>
          <w:i w:val="0"/>
          <w:color w:val="auto"/>
        </w:rPr>
        <w:t>(1</w:t>
      </w:r>
      <w:r w:rsidR="00EE770B" w:rsidRPr="00BE012C">
        <w:rPr>
          <w:rStyle w:val="IntenseEmphasis"/>
          <w:i w:val="0"/>
          <w:color w:val="auto"/>
        </w:rPr>
        <w:t>.,</w:t>
      </w:r>
      <w:r w:rsidR="00BD4744" w:rsidRPr="00BE012C">
        <w:rPr>
          <w:rStyle w:val="IntenseEmphasis"/>
          <w:i w:val="0"/>
          <w:color w:val="auto"/>
        </w:rPr>
        <w:t xml:space="preserve"> </w:t>
      </w:r>
      <w:r w:rsidR="00503D2B" w:rsidRPr="00BE012C">
        <w:rPr>
          <w:rStyle w:val="IntenseEmphasis"/>
          <w:i w:val="0"/>
          <w:color w:val="auto"/>
        </w:rPr>
        <w:t>2. un 3. plān</w:t>
      </w:r>
      <w:r w:rsidR="00F1479E">
        <w:rPr>
          <w:rStyle w:val="IntenseEmphasis"/>
          <w:i w:val="0"/>
          <w:color w:val="auto"/>
        </w:rPr>
        <w:t>s</w:t>
      </w:r>
      <w:r w:rsidR="00503D2B" w:rsidRPr="00BE012C">
        <w:rPr>
          <w:rStyle w:val="IntenseEmphasis"/>
          <w:i w:val="0"/>
          <w:color w:val="auto"/>
        </w:rPr>
        <w:t xml:space="preserve">); </w:t>
      </w:r>
    </w:p>
    <w:p w14:paraId="3F9FFA40" w14:textId="75D82EB3" w:rsidR="00503D2B" w:rsidRPr="00BE012C" w:rsidRDefault="00503D2B" w:rsidP="001269BF">
      <w:pPr>
        <w:pStyle w:val="ListParagraph"/>
        <w:numPr>
          <w:ilvl w:val="0"/>
          <w:numId w:val="3"/>
        </w:numPr>
        <w:spacing w:after="120"/>
        <w:ind w:left="714" w:hanging="357"/>
        <w:contextualSpacing w:val="0"/>
        <w:rPr>
          <w:rStyle w:val="IntenseEmphasis"/>
          <w:i w:val="0"/>
          <w:color w:val="auto"/>
        </w:rPr>
      </w:pPr>
      <w:r w:rsidRPr="00BE012C">
        <w:rPr>
          <w:rStyle w:val="IntenseEmphasis"/>
          <w:i w:val="0"/>
          <w:color w:val="auto"/>
        </w:rPr>
        <w:t xml:space="preserve">efektīvāki </w:t>
      </w:r>
      <w:r w:rsidR="00EE770B" w:rsidRPr="00BE012C">
        <w:rPr>
          <w:rStyle w:val="IntenseEmphasis"/>
          <w:i w:val="0"/>
          <w:color w:val="auto"/>
        </w:rPr>
        <w:t xml:space="preserve">to </w:t>
      </w:r>
      <w:r w:rsidR="00EE770B" w:rsidRPr="00BE012C">
        <w:rPr>
          <w:rStyle w:val="IntenseEmphasis"/>
          <w:b/>
          <w:i w:val="0"/>
          <w:color w:val="auto"/>
        </w:rPr>
        <w:t>amatpersonu</w:t>
      </w:r>
      <w:r w:rsidR="00EE770B" w:rsidRPr="00BE012C">
        <w:rPr>
          <w:rStyle w:val="IntenseEmphasis"/>
          <w:i w:val="0"/>
          <w:color w:val="auto"/>
        </w:rPr>
        <w:t xml:space="preserve"> </w:t>
      </w:r>
      <w:r w:rsidRPr="00BE012C">
        <w:rPr>
          <w:rStyle w:val="IntenseEmphasis"/>
          <w:i w:val="0"/>
          <w:color w:val="auto"/>
        </w:rPr>
        <w:t>uzraudzības mehānismi</w:t>
      </w:r>
      <w:r w:rsidR="00EE770B" w:rsidRPr="00BE012C">
        <w:rPr>
          <w:rStyle w:val="IntenseEmphasis"/>
          <w:i w:val="0"/>
          <w:color w:val="auto"/>
        </w:rPr>
        <w:t>, kuras</w:t>
      </w:r>
      <w:r w:rsidRPr="00BE012C">
        <w:rPr>
          <w:rStyle w:val="IntenseEmphasis"/>
          <w:i w:val="0"/>
          <w:color w:val="auto"/>
        </w:rPr>
        <w:t xml:space="preserve"> atbild par rīcību ar publiskajiem resursiem</w:t>
      </w:r>
      <w:r w:rsidR="00EE770B" w:rsidRPr="00BE012C">
        <w:rPr>
          <w:rStyle w:val="IntenseEmphasis"/>
          <w:i w:val="0"/>
          <w:color w:val="auto"/>
        </w:rPr>
        <w:t xml:space="preserve"> (</w:t>
      </w:r>
      <w:r w:rsidR="00BD4744" w:rsidRPr="00BE012C">
        <w:rPr>
          <w:rStyle w:val="IntenseEmphasis"/>
          <w:i w:val="0"/>
          <w:color w:val="auto"/>
        </w:rPr>
        <w:t>1. un 2. plāns</w:t>
      </w:r>
      <w:r w:rsidR="00EE770B" w:rsidRPr="00BE012C">
        <w:rPr>
          <w:rStyle w:val="IntenseEmphasis"/>
          <w:i w:val="0"/>
          <w:color w:val="auto"/>
        </w:rPr>
        <w:t>);</w:t>
      </w:r>
    </w:p>
    <w:p w14:paraId="77504E8D" w14:textId="2F9D4E82" w:rsidR="00503D2B" w:rsidRPr="00BE012C" w:rsidRDefault="00503D2B" w:rsidP="001269BF">
      <w:pPr>
        <w:pStyle w:val="ListParagraph"/>
        <w:numPr>
          <w:ilvl w:val="0"/>
          <w:numId w:val="3"/>
        </w:numPr>
        <w:spacing w:after="120"/>
        <w:ind w:left="714" w:hanging="357"/>
        <w:contextualSpacing w:val="0"/>
        <w:rPr>
          <w:rStyle w:val="IntenseEmphasis"/>
          <w:i w:val="0"/>
          <w:color w:val="auto"/>
        </w:rPr>
      </w:pPr>
      <w:r w:rsidRPr="00BE012C">
        <w:rPr>
          <w:rStyle w:val="IntenseEmphasis"/>
          <w:b/>
          <w:i w:val="0"/>
          <w:color w:val="auto"/>
        </w:rPr>
        <w:t>sabiedrības līdzdalība</w:t>
      </w:r>
      <w:r w:rsidRPr="00BE012C">
        <w:rPr>
          <w:rStyle w:val="IntenseEmphasis"/>
          <w:i w:val="0"/>
          <w:color w:val="auto"/>
        </w:rPr>
        <w:t xml:space="preserve"> lēmumu pieņemšanā</w:t>
      </w:r>
      <w:r w:rsidR="00EE770B" w:rsidRPr="00BE012C">
        <w:rPr>
          <w:rStyle w:val="IntenseEmphasis"/>
          <w:i w:val="0"/>
          <w:color w:val="auto"/>
        </w:rPr>
        <w:t>, tostarp</w:t>
      </w:r>
      <w:r w:rsidRPr="00BE012C">
        <w:rPr>
          <w:rStyle w:val="IntenseEmphasis"/>
          <w:i w:val="0"/>
          <w:color w:val="auto"/>
        </w:rPr>
        <w:t xml:space="preserve"> ilgtspējīgs nevalstisko organizāciju finansēšanas modelis</w:t>
      </w:r>
      <w:r w:rsidR="00EE770B" w:rsidRPr="00BE012C">
        <w:rPr>
          <w:rStyle w:val="IntenseEmphasis"/>
          <w:i w:val="0"/>
          <w:color w:val="auto"/>
        </w:rPr>
        <w:t>/NVO fonda izveide (1., 2. un 3. plān</w:t>
      </w:r>
      <w:r w:rsidR="00F1479E">
        <w:rPr>
          <w:rStyle w:val="IntenseEmphasis"/>
          <w:i w:val="0"/>
          <w:color w:val="auto"/>
        </w:rPr>
        <w:t>s</w:t>
      </w:r>
      <w:r w:rsidR="00EE770B" w:rsidRPr="00BE012C">
        <w:rPr>
          <w:rStyle w:val="IntenseEmphasis"/>
          <w:i w:val="0"/>
          <w:color w:val="auto"/>
        </w:rPr>
        <w:t>)</w:t>
      </w:r>
      <w:r w:rsidRPr="00BE012C">
        <w:rPr>
          <w:rStyle w:val="IntenseEmphasis"/>
          <w:i w:val="0"/>
          <w:color w:val="auto"/>
        </w:rPr>
        <w:t xml:space="preserve">; </w:t>
      </w:r>
    </w:p>
    <w:p w14:paraId="5EE2673D" w14:textId="77777777" w:rsidR="00503D2B" w:rsidRPr="00BE012C" w:rsidRDefault="00503D2B" w:rsidP="001269BF">
      <w:pPr>
        <w:pStyle w:val="ListParagraph"/>
        <w:numPr>
          <w:ilvl w:val="0"/>
          <w:numId w:val="3"/>
        </w:numPr>
        <w:spacing w:after="120"/>
        <w:ind w:left="714" w:hanging="357"/>
        <w:contextualSpacing w:val="0"/>
        <w:rPr>
          <w:rStyle w:val="IntenseEmphasis"/>
          <w:i w:val="0"/>
          <w:color w:val="auto"/>
        </w:rPr>
      </w:pPr>
      <w:r w:rsidRPr="00BE012C">
        <w:rPr>
          <w:rStyle w:val="IntenseEmphasis"/>
          <w:i w:val="0"/>
          <w:color w:val="auto"/>
        </w:rPr>
        <w:t xml:space="preserve">iespēja vākt parakstus </w:t>
      </w:r>
      <w:r w:rsidRPr="00BE012C">
        <w:rPr>
          <w:rStyle w:val="IntenseEmphasis"/>
          <w:b/>
          <w:i w:val="0"/>
          <w:color w:val="auto"/>
        </w:rPr>
        <w:t>referendumiem</w:t>
      </w:r>
      <w:r w:rsidRPr="00BE012C">
        <w:rPr>
          <w:rStyle w:val="IntenseEmphasis"/>
          <w:i w:val="0"/>
          <w:color w:val="auto"/>
        </w:rPr>
        <w:t xml:space="preserve"> internetā </w:t>
      </w:r>
      <w:r w:rsidR="00EE770B" w:rsidRPr="00BE012C">
        <w:rPr>
          <w:rStyle w:val="IntenseEmphasis"/>
          <w:i w:val="0"/>
          <w:color w:val="auto"/>
        </w:rPr>
        <w:t xml:space="preserve">(2. plāns); </w:t>
      </w:r>
    </w:p>
    <w:p w14:paraId="2E9F7E48" w14:textId="78B86607" w:rsidR="00503D2B" w:rsidRPr="00BE012C" w:rsidRDefault="00EE770B" w:rsidP="001269BF">
      <w:pPr>
        <w:numPr>
          <w:ilvl w:val="0"/>
          <w:numId w:val="3"/>
        </w:numPr>
        <w:spacing w:after="120"/>
        <w:ind w:left="714" w:hanging="357"/>
        <w:rPr>
          <w:rStyle w:val="IntenseEmphasis"/>
          <w:i w:val="0"/>
          <w:color w:val="auto"/>
        </w:rPr>
      </w:pPr>
      <w:r w:rsidRPr="00BE012C">
        <w:rPr>
          <w:rStyle w:val="IntenseEmphasis"/>
          <w:b/>
          <w:i w:val="0"/>
          <w:color w:val="auto"/>
        </w:rPr>
        <w:t>t</w:t>
      </w:r>
      <w:r w:rsidR="00503D2B" w:rsidRPr="00BE012C">
        <w:rPr>
          <w:rStyle w:val="IntenseEmphasis"/>
          <w:b/>
          <w:i w:val="0"/>
          <w:color w:val="auto"/>
        </w:rPr>
        <w:t xml:space="preserve">rauksmes </w:t>
      </w:r>
      <w:r w:rsidRPr="00BE012C">
        <w:rPr>
          <w:rStyle w:val="IntenseEmphasis"/>
          <w:b/>
          <w:i w:val="0"/>
          <w:color w:val="auto"/>
        </w:rPr>
        <w:t>celšanas</w:t>
      </w:r>
      <w:r w:rsidRPr="00BE012C">
        <w:rPr>
          <w:rStyle w:val="IntenseEmphasis"/>
          <w:i w:val="0"/>
          <w:color w:val="auto"/>
        </w:rPr>
        <w:t xml:space="preserve"> tiesiskais regulējums un efektīva mehānisma izveide (2. un 3. plān</w:t>
      </w:r>
      <w:r w:rsidR="00F1479E">
        <w:rPr>
          <w:rStyle w:val="IntenseEmphasis"/>
          <w:i w:val="0"/>
          <w:color w:val="auto"/>
        </w:rPr>
        <w:t>s</w:t>
      </w:r>
      <w:r w:rsidRPr="00BE012C">
        <w:rPr>
          <w:rStyle w:val="IntenseEmphasis"/>
          <w:i w:val="0"/>
          <w:color w:val="auto"/>
        </w:rPr>
        <w:t>);</w:t>
      </w:r>
      <w:r w:rsidR="00503D2B" w:rsidRPr="00BE012C">
        <w:rPr>
          <w:rStyle w:val="IntenseEmphasis"/>
          <w:i w:val="0"/>
          <w:color w:val="auto"/>
        </w:rPr>
        <w:t xml:space="preserve"> </w:t>
      </w:r>
    </w:p>
    <w:p w14:paraId="37BC51F2" w14:textId="77777777" w:rsidR="00503D2B" w:rsidRPr="00BE012C" w:rsidRDefault="00503D2B" w:rsidP="001269BF">
      <w:pPr>
        <w:pStyle w:val="ListParagraph"/>
        <w:numPr>
          <w:ilvl w:val="0"/>
          <w:numId w:val="3"/>
        </w:numPr>
        <w:spacing w:after="120"/>
        <w:ind w:left="714" w:hanging="357"/>
        <w:contextualSpacing w:val="0"/>
        <w:rPr>
          <w:rStyle w:val="IntenseEmphasis"/>
          <w:i w:val="0"/>
          <w:color w:val="auto"/>
        </w:rPr>
      </w:pPr>
      <w:r w:rsidRPr="00BE012C">
        <w:rPr>
          <w:rStyle w:val="IntenseEmphasis"/>
          <w:i w:val="0"/>
          <w:color w:val="auto"/>
        </w:rPr>
        <w:t xml:space="preserve">politisko </w:t>
      </w:r>
      <w:r w:rsidRPr="00BE012C">
        <w:rPr>
          <w:rStyle w:val="IntenseEmphasis"/>
          <w:b/>
          <w:i w:val="0"/>
          <w:color w:val="auto"/>
        </w:rPr>
        <w:t>partiju finansēšanas</w:t>
      </w:r>
      <w:r w:rsidRPr="00BE012C">
        <w:rPr>
          <w:rStyle w:val="IntenseEmphasis"/>
          <w:i w:val="0"/>
          <w:color w:val="auto"/>
        </w:rPr>
        <w:t xml:space="preserve"> modeļa izvērtējums</w:t>
      </w:r>
      <w:r w:rsidR="00EE770B" w:rsidRPr="00BE012C">
        <w:rPr>
          <w:rStyle w:val="IntenseEmphasis"/>
          <w:i w:val="0"/>
          <w:color w:val="auto"/>
        </w:rPr>
        <w:t xml:space="preserve"> (2. plāns); </w:t>
      </w:r>
      <w:r w:rsidRPr="00BE012C">
        <w:rPr>
          <w:rStyle w:val="IntenseEmphasis"/>
          <w:i w:val="0"/>
          <w:color w:val="auto"/>
        </w:rPr>
        <w:t xml:space="preserve"> </w:t>
      </w:r>
    </w:p>
    <w:p w14:paraId="4EA076D2" w14:textId="1F3E152B" w:rsidR="00503D2B" w:rsidRPr="00BE012C" w:rsidRDefault="00503D2B" w:rsidP="001269BF">
      <w:pPr>
        <w:pStyle w:val="ListParagraph"/>
        <w:numPr>
          <w:ilvl w:val="0"/>
          <w:numId w:val="3"/>
        </w:numPr>
        <w:spacing w:after="120"/>
        <w:ind w:left="714" w:hanging="357"/>
        <w:contextualSpacing w:val="0"/>
        <w:rPr>
          <w:rStyle w:val="IntenseEmphasis"/>
          <w:i w:val="0"/>
          <w:color w:val="auto"/>
        </w:rPr>
      </w:pPr>
      <w:r w:rsidRPr="00BE012C">
        <w:rPr>
          <w:rStyle w:val="IntenseEmphasis"/>
          <w:i w:val="0"/>
          <w:color w:val="auto"/>
        </w:rPr>
        <w:t xml:space="preserve">vienota </w:t>
      </w:r>
      <w:r w:rsidRPr="00BE012C">
        <w:rPr>
          <w:rStyle w:val="IntenseEmphasis"/>
          <w:b/>
          <w:i w:val="0"/>
          <w:color w:val="auto"/>
        </w:rPr>
        <w:t>valsts pārvald</w:t>
      </w:r>
      <w:r w:rsidR="00EE770B" w:rsidRPr="00BE012C">
        <w:rPr>
          <w:rStyle w:val="IntenseEmphasis"/>
          <w:b/>
          <w:i w:val="0"/>
          <w:color w:val="auto"/>
        </w:rPr>
        <w:t>es</w:t>
      </w:r>
      <w:r w:rsidRPr="00BE012C">
        <w:rPr>
          <w:rStyle w:val="IntenseEmphasis"/>
          <w:b/>
          <w:i w:val="0"/>
          <w:color w:val="auto"/>
        </w:rPr>
        <w:t xml:space="preserve"> ētikas</w:t>
      </w:r>
      <w:r w:rsidRPr="00BE012C">
        <w:rPr>
          <w:rStyle w:val="IntenseEmphasis"/>
          <w:i w:val="0"/>
          <w:color w:val="auto"/>
        </w:rPr>
        <w:t xml:space="preserve"> kodeksa izstrāde</w:t>
      </w:r>
      <w:r w:rsidR="00EE770B" w:rsidRPr="00BE012C">
        <w:rPr>
          <w:rStyle w:val="IntenseEmphasis"/>
          <w:i w:val="0"/>
          <w:color w:val="auto"/>
        </w:rPr>
        <w:t xml:space="preserve"> (2. un 3. plān</w:t>
      </w:r>
      <w:r w:rsidR="00F1479E">
        <w:rPr>
          <w:rStyle w:val="IntenseEmphasis"/>
          <w:i w:val="0"/>
          <w:color w:val="auto"/>
        </w:rPr>
        <w:t>s</w:t>
      </w:r>
      <w:r w:rsidR="00EE770B" w:rsidRPr="00BE012C">
        <w:rPr>
          <w:rStyle w:val="IntenseEmphasis"/>
          <w:i w:val="0"/>
          <w:color w:val="auto"/>
        </w:rPr>
        <w:t xml:space="preserve">); </w:t>
      </w:r>
    </w:p>
    <w:p w14:paraId="7CFB422F" w14:textId="77777777" w:rsidR="00503D2B" w:rsidRPr="00BE012C" w:rsidRDefault="00503D2B" w:rsidP="001269BF">
      <w:pPr>
        <w:pStyle w:val="ListParagraph"/>
        <w:numPr>
          <w:ilvl w:val="0"/>
          <w:numId w:val="3"/>
        </w:numPr>
        <w:spacing w:after="120"/>
        <w:ind w:left="714" w:hanging="357"/>
        <w:contextualSpacing w:val="0"/>
        <w:rPr>
          <w:rStyle w:val="IntenseEmphasis"/>
          <w:i w:val="0"/>
          <w:color w:val="auto"/>
        </w:rPr>
      </w:pPr>
      <w:r w:rsidRPr="00BE012C">
        <w:rPr>
          <w:rStyle w:val="IntenseEmphasis"/>
          <w:b/>
          <w:i w:val="0"/>
          <w:color w:val="auto"/>
        </w:rPr>
        <w:t>valsts</w:t>
      </w:r>
      <w:r w:rsidRPr="00BE012C">
        <w:rPr>
          <w:rStyle w:val="IntenseEmphasis"/>
          <w:i w:val="0"/>
          <w:color w:val="auto"/>
        </w:rPr>
        <w:t xml:space="preserve"> </w:t>
      </w:r>
      <w:r w:rsidRPr="00BE012C">
        <w:rPr>
          <w:rStyle w:val="IntenseEmphasis"/>
          <w:b/>
          <w:i w:val="0"/>
          <w:color w:val="auto"/>
        </w:rPr>
        <w:t>pakalpojumu</w:t>
      </w:r>
      <w:r w:rsidRPr="00BE012C">
        <w:rPr>
          <w:rStyle w:val="IntenseEmphasis"/>
          <w:i w:val="0"/>
          <w:color w:val="auto"/>
        </w:rPr>
        <w:t xml:space="preserve"> sniegšanas kvalitātes uzlabošana (1</w:t>
      </w:r>
      <w:r w:rsidR="00EE770B" w:rsidRPr="00BE012C">
        <w:rPr>
          <w:rStyle w:val="IntenseEmphasis"/>
          <w:i w:val="0"/>
          <w:color w:val="auto"/>
        </w:rPr>
        <w:t>. plāns</w:t>
      </w:r>
      <w:r w:rsidRPr="00BE012C">
        <w:rPr>
          <w:rStyle w:val="IntenseEmphasis"/>
          <w:i w:val="0"/>
          <w:color w:val="auto"/>
        </w:rPr>
        <w:t>)</w:t>
      </w:r>
      <w:r w:rsidR="00EE770B" w:rsidRPr="00BE012C">
        <w:rPr>
          <w:rStyle w:val="IntenseEmphasis"/>
          <w:i w:val="0"/>
          <w:color w:val="auto"/>
        </w:rPr>
        <w:t xml:space="preserve">; </w:t>
      </w:r>
      <w:r w:rsidRPr="00BE012C">
        <w:rPr>
          <w:rStyle w:val="IntenseEmphasis"/>
          <w:i w:val="0"/>
          <w:color w:val="auto"/>
        </w:rPr>
        <w:t xml:space="preserve"> </w:t>
      </w:r>
    </w:p>
    <w:p w14:paraId="4E26F47E" w14:textId="08EB9CB0" w:rsidR="00503D2B" w:rsidRPr="00BE012C" w:rsidRDefault="00503D2B" w:rsidP="001269BF">
      <w:pPr>
        <w:numPr>
          <w:ilvl w:val="0"/>
          <w:numId w:val="3"/>
        </w:numPr>
        <w:spacing w:after="120"/>
        <w:ind w:left="714" w:hanging="357"/>
        <w:rPr>
          <w:rStyle w:val="IntenseEmphasis"/>
          <w:i w:val="0"/>
          <w:color w:val="auto"/>
        </w:rPr>
      </w:pPr>
      <w:r w:rsidRPr="00BE012C">
        <w:rPr>
          <w:rStyle w:val="IntenseEmphasis"/>
          <w:i w:val="0"/>
          <w:color w:val="auto"/>
        </w:rPr>
        <w:t xml:space="preserve">lēmumu pieņemšanas procesa un </w:t>
      </w:r>
      <w:r w:rsidRPr="00BE012C">
        <w:rPr>
          <w:rStyle w:val="IntenseEmphasis"/>
          <w:b/>
          <w:i w:val="0"/>
          <w:color w:val="auto"/>
        </w:rPr>
        <w:t>lobēšanas</w:t>
      </w:r>
      <w:r w:rsidRPr="00BE012C">
        <w:rPr>
          <w:rStyle w:val="IntenseEmphasis"/>
          <w:i w:val="0"/>
          <w:color w:val="auto"/>
        </w:rPr>
        <w:t xml:space="preserve"> atklātums </w:t>
      </w:r>
      <w:r w:rsidR="00EE770B" w:rsidRPr="00BE012C">
        <w:rPr>
          <w:rStyle w:val="IntenseEmphasis"/>
          <w:i w:val="0"/>
          <w:color w:val="auto"/>
        </w:rPr>
        <w:t>(1. un 3. plān</w:t>
      </w:r>
      <w:r w:rsidR="00F1479E">
        <w:rPr>
          <w:rStyle w:val="IntenseEmphasis"/>
          <w:i w:val="0"/>
          <w:color w:val="auto"/>
        </w:rPr>
        <w:t>s</w:t>
      </w:r>
      <w:r w:rsidR="00EE770B" w:rsidRPr="00BE012C">
        <w:rPr>
          <w:rStyle w:val="IntenseEmphasis"/>
          <w:i w:val="0"/>
          <w:color w:val="auto"/>
        </w:rPr>
        <w:t xml:space="preserve">);  </w:t>
      </w:r>
    </w:p>
    <w:p w14:paraId="477E6382" w14:textId="78B0574D" w:rsidR="00503D2B" w:rsidRPr="00BE012C" w:rsidRDefault="00503D2B" w:rsidP="001269BF">
      <w:pPr>
        <w:numPr>
          <w:ilvl w:val="0"/>
          <w:numId w:val="3"/>
        </w:numPr>
        <w:spacing w:after="120"/>
        <w:ind w:left="714" w:hanging="357"/>
        <w:rPr>
          <w:rStyle w:val="IntenseEmphasis"/>
          <w:i w:val="0"/>
          <w:color w:val="auto"/>
        </w:rPr>
      </w:pPr>
      <w:r w:rsidRPr="00BE012C">
        <w:rPr>
          <w:rStyle w:val="IntenseEmphasis"/>
          <w:i w:val="0"/>
          <w:color w:val="auto"/>
        </w:rPr>
        <w:t xml:space="preserve">sabiedrības informēšana interaktīvā veidā par </w:t>
      </w:r>
      <w:r w:rsidRPr="00BE012C">
        <w:rPr>
          <w:rStyle w:val="IntenseEmphasis"/>
          <w:b/>
          <w:i w:val="0"/>
          <w:color w:val="auto"/>
        </w:rPr>
        <w:t>valsts budžeta</w:t>
      </w:r>
      <w:r w:rsidRPr="00BE012C">
        <w:rPr>
          <w:rStyle w:val="IntenseEmphasis"/>
          <w:i w:val="0"/>
          <w:color w:val="auto"/>
        </w:rPr>
        <w:t xml:space="preserve"> līdzekļu ieguldījumu un rezultātiem</w:t>
      </w:r>
      <w:r w:rsidR="00EA521A">
        <w:rPr>
          <w:rStyle w:val="IntenseEmphasis"/>
          <w:i w:val="0"/>
          <w:color w:val="auto"/>
        </w:rPr>
        <w:t xml:space="preserve"> </w:t>
      </w:r>
      <w:r w:rsidR="00EE770B" w:rsidRPr="00BE012C">
        <w:rPr>
          <w:rStyle w:val="IntenseEmphasis"/>
          <w:i w:val="0"/>
          <w:color w:val="auto"/>
        </w:rPr>
        <w:t xml:space="preserve">(3. plāns);  </w:t>
      </w:r>
      <w:r w:rsidRPr="00BE012C">
        <w:rPr>
          <w:rStyle w:val="IntenseEmphasis"/>
          <w:i w:val="0"/>
          <w:color w:val="auto"/>
        </w:rPr>
        <w:t xml:space="preserve"> </w:t>
      </w:r>
    </w:p>
    <w:p w14:paraId="56BC54FB" w14:textId="77777777" w:rsidR="00503D2B" w:rsidRPr="00BE012C" w:rsidRDefault="00503D2B" w:rsidP="001269BF">
      <w:pPr>
        <w:numPr>
          <w:ilvl w:val="0"/>
          <w:numId w:val="3"/>
        </w:numPr>
        <w:spacing w:after="120"/>
        <w:ind w:left="714" w:hanging="357"/>
        <w:rPr>
          <w:rStyle w:val="IntenseEmphasis"/>
          <w:i w:val="0"/>
          <w:color w:val="auto"/>
        </w:rPr>
      </w:pPr>
      <w:r w:rsidRPr="00BE012C">
        <w:rPr>
          <w:rStyle w:val="IntenseEmphasis"/>
          <w:i w:val="0"/>
          <w:color w:val="auto"/>
        </w:rPr>
        <w:t>virzība uz “</w:t>
      </w:r>
      <w:r w:rsidRPr="00BE012C">
        <w:rPr>
          <w:rStyle w:val="IntenseEmphasis"/>
          <w:b/>
          <w:i w:val="0"/>
          <w:color w:val="auto"/>
        </w:rPr>
        <w:t>nulles birokrātiju</w:t>
      </w:r>
      <w:r w:rsidRPr="00BE012C">
        <w:rPr>
          <w:rStyle w:val="IntenseEmphasis"/>
          <w:i w:val="0"/>
          <w:color w:val="auto"/>
        </w:rPr>
        <w:t xml:space="preserve">” </w:t>
      </w:r>
      <w:r w:rsidR="00EE770B" w:rsidRPr="00BE012C">
        <w:rPr>
          <w:rStyle w:val="IntenseEmphasis"/>
          <w:i w:val="0"/>
          <w:color w:val="auto"/>
        </w:rPr>
        <w:t xml:space="preserve">(3. plāns);   </w:t>
      </w:r>
    </w:p>
    <w:p w14:paraId="12150A76" w14:textId="77777777" w:rsidR="00503D2B" w:rsidRPr="00BE012C" w:rsidRDefault="00503D2B" w:rsidP="001269BF">
      <w:pPr>
        <w:numPr>
          <w:ilvl w:val="0"/>
          <w:numId w:val="3"/>
        </w:numPr>
        <w:spacing w:after="120"/>
        <w:ind w:left="714" w:hanging="357"/>
        <w:rPr>
          <w:rStyle w:val="IntenseEmphasis"/>
          <w:i w:val="0"/>
          <w:color w:val="auto"/>
        </w:rPr>
      </w:pPr>
      <w:r w:rsidRPr="00BE012C">
        <w:rPr>
          <w:rStyle w:val="IntenseEmphasis"/>
          <w:i w:val="0"/>
          <w:color w:val="auto"/>
        </w:rPr>
        <w:t>atklāt</w:t>
      </w:r>
      <w:r w:rsidR="00EE770B" w:rsidRPr="00BE012C">
        <w:rPr>
          <w:rStyle w:val="IntenseEmphasis"/>
          <w:i w:val="0"/>
          <w:color w:val="auto"/>
        </w:rPr>
        <w:t>ība</w:t>
      </w:r>
      <w:r w:rsidRPr="00BE012C">
        <w:rPr>
          <w:rStyle w:val="IntenseEmphasis"/>
          <w:i w:val="0"/>
          <w:color w:val="auto"/>
        </w:rPr>
        <w:t xml:space="preserve"> un </w:t>
      </w:r>
      <w:r w:rsidR="00EE770B" w:rsidRPr="00BE012C">
        <w:rPr>
          <w:rStyle w:val="IntenseEmphasis"/>
          <w:i w:val="0"/>
          <w:color w:val="auto"/>
        </w:rPr>
        <w:t>efektivitāte</w:t>
      </w:r>
      <w:r w:rsidRPr="00BE012C">
        <w:rPr>
          <w:rStyle w:val="IntenseEmphasis"/>
          <w:i w:val="0"/>
          <w:color w:val="auto"/>
        </w:rPr>
        <w:t xml:space="preserve"> </w:t>
      </w:r>
      <w:r w:rsidRPr="00BE012C">
        <w:rPr>
          <w:rStyle w:val="IntenseEmphasis"/>
          <w:b/>
          <w:i w:val="0"/>
          <w:color w:val="auto"/>
        </w:rPr>
        <w:t>publisk</w:t>
      </w:r>
      <w:r w:rsidR="00EE770B" w:rsidRPr="00BE012C">
        <w:rPr>
          <w:rStyle w:val="IntenseEmphasis"/>
          <w:b/>
          <w:i w:val="0"/>
          <w:color w:val="auto"/>
        </w:rPr>
        <w:t>o</w:t>
      </w:r>
      <w:r w:rsidRPr="00BE012C">
        <w:rPr>
          <w:rStyle w:val="IntenseEmphasis"/>
          <w:b/>
          <w:i w:val="0"/>
          <w:color w:val="auto"/>
        </w:rPr>
        <w:t xml:space="preserve"> iepirkum</w:t>
      </w:r>
      <w:r w:rsidR="00EE770B" w:rsidRPr="00BE012C">
        <w:rPr>
          <w:rStyle w:val="IntenseEmphasis"/>
          <w:b/>
          <w:i w:val="0"/>
          <w:color w:val="auto"/>
        </w:rPr>
        <w:t>u</w:t>
      </w:r>
      <w:r w:rsidR="00EE770B" w:rsidRPr="00BE012C">
        <w:rPr>
          <w:rStyle w:val="IntenseEmphasis"/>
          <w:i w:val="0"/>
          <w:color w:val="auto"/>
        </w:rPr>
        <w:t xml:space="preserve"> jomā</w:t>
      </w:r>
      <w:r w:rsidRPr="00BE012C">
        <w:rPr>
          <w:rStyle w:val="IntenseEmphasis"/>
          <w:i w:val="0"/>
          <w:color w:val="auto"/>
        </w:rPr>
        <w:t xml:space="preserve"> </w:t>
      </w:r>
      <w:r w:rsidR="00EE770B" w:rsidRPr="00BE012C">
        <w:rPr>
          <w:rStyle w:val="IntenseEmphasis"/>
          <w:i w:val="0"/>
          <w:color w:val="auto"/>
        </w:rPr>
        <w:t xml:space="preserve">(3. plāns);   </w:t>
      </w:r>
      <w:r w:rsidRPr="00BE012C">
        <w:rPr>
          <w:rStyle w:val="IntenseEmphasis"/>
          <w:i w:val="0"/>
          <w:color w:val="auto"/>
        </w:rPr>
        <w:t xml:space="preserve"> </w:t>
      </w:r>
    </w:p>
    <w:p w14:paraId="4C3F0C36" w14:textId="20120C60" w:rsidR="00503D2B" w:rsidRPr="00BE012C" w:rsidRDefault="00503D2B" w:rsidP="001269BF">
      <w:pPr>
        <w:numPr>
          <w:ilvl w:val="0"/>
          <w:numId w:val="3"/>
        </w:numPr>
        <w:spacing w:after="120"/>
        <w:ind w:left="714" w:hanging="357"/>
        <w:rPr>
          <w:rStyle w:val="IntenseEmphasis"/>
          <w:i w:val="0"/>
          <w:color w:val="auto"/>
        </w:rPr>
      </w:pPr>
      <w:r w:rsidRPr="00BE012C">
        <w:rPr>
          <w:rStyle w:val="IntenseEmphasis"/>
          <w:i w:val="0"/>
          <w:color w:val="auto"/>
        </w:rPr>
        <w:t>atklātība par uzņēmumiem, kas darbojas Latvijā</w:t>
      </w:r>
      <w:r w:rsidR="00EA521A">
        <w:rPr>
          <w:rStyle w:val="IntenseEmphasis"/>
          <w:i w:val="0"/>
          <w:color w:val="auto"/>
        </w:rPr>
        <w:t>,</w:t>
      </w:r>
      <w:r w:rsidRPr="00BE012C">
        <w:rPr>
          <w:rStyle w:val="IntenseEmphasis"/>
          <w:i w:val="0"/>
          <w:color w:val="auto"/>
        </w:rPr>
        <w:t xml:space="preserve"> un </w:t>
      </w:r>
      <w:r w:rsidR="00EE770B" w:rsidRPr="00BE012C">
        <w:rPr>
          <w:rStyle w:val="IntenseEmphasis"/>
          <w:i w:val="0"/>
          <w:color w:val="auto"/>
        </w:rPr>
        <w:t xml:space="preserve">to </w:t>
      </w:r>
      <w:r w:rsidRPr="00BE012C">
        <w:rPr>
          <w:rStyle w:val="IntenseEmphasis"/>
          <w:b/>
          <w:i w:val="0"/>
          <w:color w:val="auto"/>
        </w:rPr>
        <w:t>patiesā labuma guvējiem</w:t>
      </w:r>
      <w:r w:rsidRPr="00BE012C">
        <w:rPr>
          <w:rStyle w:val="IntenseEmphasis"/>
          <w:i w:val="0"/>
          <w:color w:val="auto"/>
        </w:rPr>
        <w:t xml:space="preserve"> </w:t>
      </w:r>
      <w:r w:rsidR="00EE770B" w:rsidRPr="00BE012C">
        <w:rPr>
          <w:rStyle w:val="IntenseEmphasis"/>
          <w:i w:val="0"/>
          <w:color w:val="auto"/>
        </w:rPr>
        <w:t xml:space="preserve">(3. plāns);    </w:t>
      </w:r>
    </w:p>
    <w:p w14:paraId="29C44810" w14:textId="77777777" w:rsidR="00503D2B" w:rsidRPr="00BE012C" w:rsidRDefault="00EE770B" w:rsidP="001269BF">
      <w:pPr>
        <w:numPr>
          <w:ilvl w:val="0"/>
          <w:numId w:val="3"/>
        </w:numPr>
        <w:spacing w:after="120"/>
        <w:ind w:left="714" w:hanging="357"/>
        <w:rPr>
          <w:rStyle w:val="IntenseEmphasis"/>
          <w:i w:val="0"/>
          <w:color w:val="auto"/>
        </w:rPr>
      </w:pPr>
      <w:r w:rsidRPr="00BE012C">
        <w:rPr>
          <w:rStyle w:val="IntenseEmphasis"/>
          <w:i w:val="0"/>
          <w:color w:val="auto"/>
        </w:rPr>
        <w:lastRenderedPageBreak/>
        <w:t>p</w:t>
      </w:r>
      <w:r w:rsidR="00503D2B" w:rsidRPr="00BE012C">
        <w:rPr>
          <w:rStyle w:val="IntenseEmphasis"/>
          <w:i w:val="0"/>
          <w:color w:val="auto"/>
        </w:rPr>
        <w:t xml:space="preserve">ieejami un plaši lietoti </w:t>
      </w:r>
      <w:r w:rsidRPr="00BE012C">
        <w:rPr>
          <w:rStyle w:val="IntenseEmphasis"/>
          <w:i w:val="0"/>
          <w:color w:val="auto"/>
        </w:rPr>
        <w:t xml:space="preserve">publiski pasūtīti </w:t>
      </w:r>
      <w:r w:rsidR="00503D2B" w:rsidRPr="00BE012C">
        <w:rPr>
          <w:rStyle w:val="IntenseEmphasis"/>
          <w:b/>
          <w:i w:val="0"/>
          <w:color w:val="auto"/>
        </w:rPr>
        <w:t>pētījumi</w:t>
      </w:r>
      <w:r w:rsidR="00503D2B" w:rsidRPr="00BE012C">
        <w:rPr>
          <w:rStyle w:val="IntenseEmphasis"/>
          <w:i w:val="0"/>
          <w:color w:val="auto"/>
        </w:rPr>
        <w:t xml:space="preserve"> (</w:t>
      </w:r>
      <w:hyperlink r:id="rId12" w:history="1">
        <w:r w:rsidR="00503D2B" w:rsidRPr="00BE012C">
          <w:rPr>
            <w:rStyle w:val="IntenseEmphasis"/>
            <w:i w:val="0"/>
            <w:color w:val="auto"/>
          </w:rPr>
          <w:t>petijumi.mk.gov.lv</w:t>
        </w:r>
      </w:hyperlink>
      <w:r w:rsidR="00503D2B" w:rsidRPr="00BE012C">
        <w:rPr>
          <w:rStyle w:val="IntenseEmphasis"/>
          <w:i w:val="0"/>
          <w:color w:val="auto"/>
        </w:rPr>
        <w:t>)</w:t>
      </w:r>
      <w:r w:rsidRPr="00BE012C">
        <w:rPr>
          <w:rStyle w:val="IntenseEmphasis"/>
          <w:i w:val="0"/>
          <w:color w:val="auto"/>
        </w:rPr>
        <w:t>,</w:t>
      </w:r>
      <w:r w:rsidR="00503D2B" w:rsidRPr="00BE012C">
        <w:rPr>
          <w:rStyle w:val="IntenseEmphasis"/>
          <w:i w:val="0"/>
          <w:color w:val="auto"/>
        </w:rPr>
        <w:t xml:space="preserve"> dat</w:t>
      </w:r>
      <w:r w:rsidRPr="00BE012C">
        <w:rPr>
          <w:rStyle w:val="IntenseEmphasis"/>
          <w:i w:val="0"/>
          <w:color w:val="auto"/>
        </w:rPr>
        <w:t>os balstīta</w:t>
      </w:r>
      <w:r w:rsidR="00503D2B" w:rsidRPr="00BE012C">
        <w:rPr>
          <w:rStyle w:val="IntenseEmphasis"/>
          <w:i w:val="0"/>
          <w:color w:val="auto"/>
        </w:rPr>
        <w:t xml:space="preserve"> lēmu</w:t>
      </w:r>
      <w:r w:rsidRPr="00BE012C">
        <w:rPr>
          <w:rStyle w:val="IntenseEmphasis"/>
          <w:i w:val="0"/>
          <w:color w:val="auto"/>
        </w:rPr>
        <w:t>mu</w:t>
      </w:r>
      <w:r w:rsidR="00503D2B" w:rsidRPr="00BE012C">
        <w:rPr>
          <w:rStyle w:val="IntenseEmphasis"/>
          <w:i w:val="0"/>
          <w:color w:val="auto"/>
        </w:rPr>
        <w:t xml:space="preserve"> pieņemšan</w:t>
      </w:r>
      <w:r w:rsidRPr="00BE012C">
        <w:rPr>
          <w:rStyle w:val="IntenseEmphasis"/>
          <w:i w:val="0"/>
          <w:color w:val="auto"/>
        </w:rPr>
        <w:t>a</w:t>
      </w:r>
      <w:r w:rsidR="00503D2B" w:rsidRPr="00BE012C">
        <w:rPr>
          <w:rStyle w:val="IntenseEmphasis"/>
          <w:i w:val="0"/>
          <w:color w:val="auto"/>
        </w:rPr>
        <w:t xml:space="preserve"> un </w:t>
      </w:r>
      <w:r w:rsidRPr="00BE012C">
        <w:rPr>
          <w:rStyle w:val="IntenseEmphasis"/>
          <w:i w:val="0"/>
          <w:color w:val="auto"/>
        </w:rPr>
        <w:t xml:space="preserve">datu izmantošana </w:t>
      </w:r>
      <w:r w:rsidR="00503D2B" w:rsidRPr="00BE012C">
        <w:rPr>
          <w:rStyle w:val="IntenseEmphasis"/>
          <w:i w:val="0"/>
          <w:color w:val="auto"/>
        </w:rPr>
        <w:t xml:space="preserve">sabiedrībā </w:t>
      </w:r>
      <w:r w:rsidRPr="00BE012C">
        <w:rPr>
          <w:rStyle w:val="IntenseEmphasis"/>
          <w:i w:val="0"/>
          <w:color w:val="auto"/>
        </w:rPr>
        <w:t xml:space="preserve">(3. plāns).  </w:t>
      </w:r>
      <w:r w:rsidR="00503D2B" w:rsidRPr="00BE012C">
        <w:rPr>
          <w:rStyle w:val="IntenseEmphasis"/>
          <w:i w:val="0"/>
          <w:color w:val="auto"/>
        </w:rPr>
        <w:t xml:space="preserve"> </w:t>
      </w:r>
    </w:p>
    <w:p w14:paraId="6A0D5C7C" w14:textId="77777777" w:rsidR="00DC50E9" w:rsidRPr="00BE012C" w:rsidRDefault="005879BD" w:rsidP="00B4157F">
      <w:pPr>
        <w:pStyle w:val="Heading1"/>
        <w:numPr>
          <w:ilvl w:val="0"/>
          <w:numId w:val="23"/>
        </w:numPr>
      </w:pPr>
      <w:bookmarkStart w:id="8" w:name="_Toc25084125"/>
      <w:bookmarkStart w:id="9" w:name="_Toc25084171"/>
      <w:bookmarkStart w:id="10" w:name="_Toc30766688"/>
      <w:bookmarkEnd w:id="7"/>
      <w:r>
        <w:t>Rīcības plāna izstrādes process</w:t>
      </w:r>
      <w:r w:rsidR="00DC50E9" w:rsidRPr="00BE012C">
        <w:t xml:space="preserve"> un iesaistītās puses</w:t>
      </w:r>
      <w:bookmarkEnd w:id="8"/>
      <w:bookmarkEnd w:id="9"/>
      <w:bookmarkEnd w:id="10"/>
    </w:p>
    <w:p w14:paraId="1DA1F69D" w14:textId="77777777" w:rsidR="00904500" w:rsidRPr="00BE012C" w:rsidRDefault="00904500" w:rsidP="00192D4D"/>
    <w:p w14:paraId="697E9849" w14:textId="3E1E410B" w:rsidR="004950C6" w:rsidRPr="00BE012C" w:rsidRDefault="00557688" w:rsidP="00F856FB">
      <w:r w:rsidRPr="00BE012C">
        <w:t xml:space="preserve">Ceturtā nacionālā atvērtās pārvaldības rīcības plāna (turpmāk – Rīcības plāns) </w:t>
      </w:r>
      <w:r w:rsidR="008E7C06" w:rsidRPr="00BE012C">
        <w:t xml:space="preserve">izstrādes process bija atvērts un iekļaujošs. Tajā </w:t>
      </w:r>
      <w:r w:rsidRPr="00BE012C">
        <w:t>iesaistī</w:t>
      </w:r>
      <w:r w:rsidR="00F62E57" w:rsidRPr="00BE012C">
        <w:t xml:space="preserve">jās </w:t>
      </w:r>
      <w:r w:rsidR="00FD2F63" w:rsidRPr="00BE012C">
        <w:t xml:space="preserve">virkne </w:t>
      </w:r>
      <w:r w:rsidRPr="00BE012C">
        <w:t>valsts institūcij</w:t>
      </w:r>
      <w:r w:rsidR="00FD2F63" w:rsidRPr="00BE012C">
        <w:t xml:space="preserve">u un </w:t>
      </w:r>
      <w:r w:rsidR="00F62E57" w:rsidRPr="00BE012C">
        <w:t xml:space="preserve">arī </w:t>
      </w:r>
      <w:r w:rsidRPr="00BE012C">
        <w:t>sabiedrības pārstāvji</w:t>
      </w:r>
      <w:r w:rsidR="008E7C06" w:rsidRPr="00BE012C">
        <w:t>.</w:t>
      </w:r>
      <w:r w:rsidRPr="00BE012C">
        <w:t xml:space="preserve"> </w:t>
      </w:r>
      <w:r w:rsidR="008071E0" w:rsidRPr="00BE012C">
        <w:t>Valsts kanceleja</w:t>
      </w:r>
      <w:r w:rsidR="008071E0">
        <w:t>s</w:t>
      </w:r>
      <w:r w:rsidR="008071E0" w:rsidRPr="00BE012C">
        <w:t xml:space="preserve"> </w:t>
      </w:r>
      <w:r w:rsidR="004950C6" w:rsidRPr="00BE012C">
        <w:t>p</w:t>
      </w:r>
      <w:r w:rsidR="00FD2F63" w:rsidRPr="00BE012C">
        <w:t xml:space="preserve">aziņojums par līdzdalības iespējām </w:t>
      </w:r>
      <w:r w:rsidR="004950C6" w:rsidRPr="00BE012C">
        <w:t xml:space="preserve">šī plāna izstrādē </w:t>
      </w:r>
      <w:r w:rsidR="00FD2F63" w:rsidRPr="00BE012C">
        <w:t>tika publiskots uzreiz</w:t>
      </w:r>
      <w:r w:rsidR="005879BD">
        <w:t>,</w:t>
      </w:r>
      <w:r w:rsidR="00FD2F63" w:rsidRPr="00BE012C">
        <w:t xml:space="preserve"> uzsākot izstrādes procesu, iezīmējot līdzdalības iespējas visā izstrādes gaitā. </w:t>
      </w:r>
      <w:r w:rsidR="008E7C06" w:rsidRPr="00BE012C">
        <w:t>J</w:t>
      </w:r>
      <w:r w:rsidRPr="00BE012C">
        <w:t>au agrīnā stadij</w:t>
      </w:r>
      <w:r w:rsidR="008E7C06" w:rsidRPr="00BE012C">
        <w:t>ā notika kopīgas diskusijas par problēmām, kuras būtu jārisina š</w:t>
      </w:r>
      <w:r w:rsidR="00F96C00">
        <w:t>ī</w:t>
      </w:r>
      <w:r w:rsidR="008E7C06" w:rsidRPr="00BE012C">
        <w:t xml:space="preserve"> plāna</w:t>
      </w:r>
      <w:r w:rsidR="00F96C00">
        <w:t xml:space="preserve"> ietvaros</w:t>
      </w:r>
      <w:r w:rsidR="00631FEE">
        <w:t>,</w:t>
      </w:r>
      <w:r w:rsidR="008E7C06" w:rsidRPr="00BE012C">
        <w:t xml:space="preserve"> un pasākumiem, kurus tajā iekļaut</w:t>
      </w:r>
      <w:r w:rsidRPr="00BE012C">
        <w:t xml:space="preserve">. </w:t>
      </w:r>
    </w:p>
    <w:p w14:paraId="38A50BA7" w14:textId="77777777" w:rsidR="004950C6" w:rsidRPr="00BE012C" w:rsidRDefault="004950C6" w:rsidP="00F856FB"/>
    <w:p w14:paraId="2EBCC50F" w14:textId="6F718BD3" w:rsidR="00973E13" w:rsidRDefault="00973E13" w:rsidP="00F856FB">
      <w:r w:rsidRPr="00BE012C">
        <w:t xml:space="preserve">Pirmo reizi plāna izstrādē piedalījās arī pašvaldību un Saeimas pārstāvji, </w:t>
      </w:r>
      <w:r w:rsidR="000A4209" w:rsidRPr="00BE012C">
        <w:t xml:space="preserve">atspoguļojot to, ka </w:t>
      </w:r>
      <w:r w:rsidRPr="00BE012C">
        <w:t>atvērt</w:t>
      </w:r>
      <w:r w:rsidR="000A4209" w:rsidRPr="00BE012C">
        <w:t>ā</w:t>
      </w:r>
      <w:r w:rsidRPr="00BE012C">
        <w:t xml:space="preserve"> pārvaldīb</w:t>
      </w:r>
      <w:r w:rsidR="000A4209" w:rsidRPr="00BE012C">
        <w:t xml:space="preserve">a </w:t>
      </w:r>
      <w:r w:rsidR="00D25352" w:rsidRPr="00BE012C">
        <w:t xml:space="preserve">ir nozīmīga </w:t>
      </w:r>
      <w:r w:rsidR="000A4209" w:rsidRPr="00BE012C">
        <w:t>ne tikai izpildvarā nacionālā līmenī, bet arī</w:t>
      </w:r>
      <w:r w:rsidRPr="00BE012C">
        <w:t xml:space="preserve"> </w:t>
      </w:r>
      <w:r w:rsidR="000A4209" w:rsidRPr="00BE012C">
        <w:t>citos varas atzaros un pašvaldību līmen</w:t>
      </w:r>
      <w:r w:rsidR="00BA6104" w:rsidRPr="00BE012C">
        <w:t>ī</w:t>
      </w:r>
      <w:r w:rsidR="000A4209" w:rsidRPr="00BE012C">
        <w:t>.</w:t>
      </w:r>
    </w:p>
    <w:p w14:paraId="1AE09D8E" w14:textId="77777777" w:rsidR="00756880" w:rsidRDefault="00756880" w:rsidP="00F856FB"/>
    <w:p w14:paraId="3609008A" w14:textId="7F9A697B" w:rsidR="00756880" w:rsidRPr="00756880" w:rsidRDefault="00756880" w:rsidP="00F856FB">
      <w:pPr>
        <w:rPr>
          <w:rFonts w:cstheme="minorHAnsi"/>
        </w:rPr>
      </w:pPr>
      <w:r w:rsidRPr="00756880">
        <w:rPr>
          <w:rFonts w:cstheme="minorHAnsi"/>
        </w:rPr>
        <w:t xml:space="preserve">Turpmāk plānoti pasākumi atvērta parlamenta principa nostiprināšanai. Piemēram, tuvākajos gados Saeima plāno pilnveidot savu tīmekļvietni, padarot to lietotājam draudzīgāku un veicinot sabiedrības līdzdalību likumdošanas darbā. Likumdošanas līmenī Saeimas Aizsardzības, iekšlietu un korupcijas novēršanas komisija ir izveidojusi darba grupu lobēšanas atklātības likumprojekta izstrādei. Savukārt Juridiskā komisija </w:t>
      </w:r>
      <w:r w:rsidR="00631FEE">
        <w:rPr>
          <w:rFonts w:cstheme="minorHAnsi"/>
        </w:rPr>
        <w:t>iz</w:t>
      </w:r>
      <w:r w:rsidRPr="00756880">
        <w:rPr>
          <w:rFonts w:cstheme="minorHAnsi"/>
        </w:rPr>
        <w:t>strādā Saeimas kārtības ruļļa grozījum</w:t>
      </w:r>
      <w:r w:rsidR="00631FEE">
        <w:rPr>
          <w:rFonts w:cstheme="minorHAnsi"/>
        </w:rPr>
        <w:t>us</w:t>
      </w:r>
      <w:r w:rsidRPr="00756880">
        <w:rPr>
          <w:rFonts w:cstheme="minorHAnsi"/>
        </w:rPr>
        <w:t>, izvērtējot vairākas iniciatīvas izmaiņām parlamenta darba procedūrās, kas arīdzan vērstas uz Saeimas atvērtības un caurs</w:t>
      </w:r>
      <w:r w:rsidR="00631FEE">
        <w:rPr>
          <w:rFonts w:cstheme="minorHAnsi"/>
        </w:rPr>
        <w:t>katāmības</w:t>
      </w:r>
      <w:r w:rsidRPr="00756880">
        <w:rPr>
          <w:rFonts w:cstheme="minorHAnsi"/>
        </w:rPr>
        <w:t xml:space="preserve"> veicināšanu.</w:t>
      </w:r>
    </w:p>
    <w:p w14:paraId="12669191" w14:textId="77777777" w:rsidR="00973E13" w:rsidRPr="00BE012C" w:rsidRDefault="00973E13" w:rsidP="00F856FB"/>
    <w:p w14:paraId="03EB1C94" w14:textId="6639815D" w:rsidR="001C4DBC" w:rsidRDefault="00631FEE" w:rsidP="00F856FB">
      <w:r>
        <w:t>Sešas a</w:t>
      </w:r>
      <w:r w:rsidRPr="00BE012C">
        <w:t>pņemšan</w:t>
      </w:r>
      <w:r>
        <w:t>ā</w:t>
      </w:r>
      <w:r w:rsidRPr="00BE012C">
        <w:t xml:space="preserve">s </w:t>
      </w:r>
      <w:r w:rsidR="008E7C06" w:rsidRPr="00BE012C">
        <w:t>tēm</w:t>
      </w:r>
      <w:r>
        <w:t>as tika</w:t>
      </w:r>
      <w:r w:rsidR="008E7C06" w:rsidRPr="00BE012C">
        <w:t xml:space="preserve"> </w:t>
      </w:r>
      <w:r w:rsidR="00421CBC" w:rsidRPr="00BE012C">
        <w:t>izvēl</w:t>
      </w:r>
      <w:r>
        <w:t>ētas</w:t>
      </w:r>
      <w:r w:rsidR="008E7C06" w:rsidRPr="00BE012C">
        <w:t xml:space="preserve">, </w:t>
      </w:r>
      <w:r>
        <w:t>ņemot vērā</w:t>
      </w:r>
      <w:r w:rsidR="008E7C06" w:rsidRPr="00BE012C">
        <w:t xml:space="preserve"> </w:t>
      </w:r>
      <w:r w:rsidR="00421CBC" w:rsidRPr="00BE012C">
        <w:t>atvērt</w:t>
      </w:r>
      <w:r w:rsidR="008E7C06" w:rsidRPr="00BE012C">
        <w:t>ajās</w:t>
      </w:r>
      <w:r w:rsidR="00421CBC" w:rsidRPr="00BE012C">
        <w:t xml:space="preserve"> diskusij</w:t>
      </w:r>
      <w:r w:rsidR="008E7C06" w:rsidRPr="00BE012C">
        <w:t>ās</w:t>
      </w:r>
      <w:r w:rsidR="00421CBC" w:rsidRPr="00BE012C">
        <w:t xml:space="preserve"> </w:t>
      </w:r>
      <w:r w:rsidR="008E7C06" w:rsidRPr="00BE012C">
        <w:t xml:space="preserve">un </w:t>
      </w:r>
      <w:r w:rsidR="00953F9A" w:rsidRPr="005A55E6">
        <w:t>iedzīvotāju aptaujas</w:t>
      </w:r>
      <w:r w:rsidR="00953F9A" w:rsidRPr="00EF2FB6">
        <w:t xml:space="preserve"> </w:t>
      </w:r>
      <w:r w:rsidR="00421CBC" w:rsidRPr="00EF2FB6">
        <w:rPr>
          <w:i/>
        </w:rPr>
        <w:t>Ideju talka</w:t>
      </w:r>
      <w:r w:rsidR="00953F9A">
        <w:rPr>
          <w:i/>
        </w:rPr>
        <w:t xml:space="preserve"> </w:t>
      </w:r>
      <w:r>
        <w:rPr>
          <w:i/>
        </w:rPr>
        <w:t>–</w:t>
      </w:r>
      <w:r w:rsidR="00421CBC" w:rsidRPr="00BE012C">
        <w:t xml:space="preserve"> </w:t>
      </w:r>
      <w:r w:rsidR="008E7C06" w:rsidRPr="00F12380">
        <w:rPr>
          <w:i/>
        </w:rPr>
        <w:t>Izsaki savu viedokli par atvērto pārvaldību</w:t>
      </w:r>
      <w:r w:rsidR="008E7C06" w:rsidRPr="00BE012C">
        <w:t xml:space="preserve"> </w:t>
      </w:r>
      <w:r w:rsidR="00421CBC" w:rsidRPr="00BE012C">
        <w:t xml:space="preserve">laikā izteiktos </w:t>
      </w:r>
      <w:r w:rsidR="008E7C06" w:rsidRPr="00BE012C">
        <w:t>priekšlikum</w:t>
      </w:r>
      <w:r>
        <w:t>u</w:t>
      </w:r>
      <w:r w:rsidR="008E7C06" w:rsidRPr="00BE012C">
        <w:t>s</w:t>
      </w:r>
      <w:r w:rsidR="00421CBC" w:rsidRPr="00BE012C">
        <w:t>.</w:t>
      </w:r>
      <w:r w:rsidR="008E7C06" w:rsidRPr="00BE012C">
        <w:t xml:space="preserve"> </w:t>
      </w:r>
    </w:p>
    <w:p w14:paraId="6DB41661" w14:textId="77777777" w:rsidR="001C4DBC" w:rsidRDefault="001C4DBC" w:rsidP="00F856FB"/>
    <w:p w14:paraId="30CB856B" w14:textId="454AD316" w:rsidR="00085A08" w:rsidRPr="00BE012C" w:rsidRDefault="00421CBC" w:rsidP="00F856FB">
      <w:r w:rsidRPr="00BE012C">
        <w:t>Rīcības</w:t>
      </w:r>
      <w:r w:rsidR="00557688" w:rsidRPr="00BE012C">
        <w:t xml:space="preserve"> plāna izstr</w:t>
      </w:r>
      <w:r w:rsidR="008E7C06" w:rsidRPr="00BE012C">
        <w:t>ādes</w:t>
      </w:r>
      <w:r w:rsidR="00557688" w:rsidRPr="00BE012C">
        <w:t xml:space="preserve"> galvenais posms </w:t>
      </w:r>
      <w:r w:rsidR="008E7C06" w:rsidRPr="00BE012C">
        <w:t xml:space="preserve">bija </w:t>
      </w:r>
      <w:r w:rsidR="00557688" w:rsidRPr="00BE012C">
        <w:t xml:space="preserve">katras apņemšanās </w:t>
      </w:r>
      <w:r w:rsidR="008E7C06" w:rsidRPr="00BE012C">
        <w:t xml:space="preserve">sīkāka </w:t>
      </w:r>
      <w:r w:rsidR="00557688" w:rsidRPr="00BE012C">
        <w:t xml:space="preserve">izstrāde </w:t>
      </w:r>
      <w:r w:rsidR="008E7C06" w:rsidRPr="00BE012C">
        <w:t xml:space="preserve">sešās </w:t>
      </w:r>
      <w:r w:rsidR="00557688" w:rsidRPr="00BE012C">
        <w:t>darba grup</w:t>
      </w:r>
      <w:r w:rsidRPr="00BE012C">
        <w:t>ās.</w:t>
      </w:r>
      <w:r w:rsidR="00557688" w:rsidRPr="00BE012C">
        <w:t xml:space="preserve"> </w:t>
      </w:r>
      <w:r w:rsidR="008E7C06" w:rsidRPr="00BE012C">
        <w:t>T</w:t>
      </w:r>
      <w:r w:rsidRPr="00BE012C">
        <w:t>ika izmantoti koprades principi.</w:t>
      </w:r>
      <w:r w:rsidR="00557688" w:rsidRPr="00BE012C">
        <w:t xml:space="preserve"> </w:t>
      </w:r>
      <w:r w:rsidRPr="00BE012C">
        <w:t>D</w:t>
      </w:r>
      <w:r w:rsidR="00557688" w:rsidRPr="00BE012C">
        <w:t xml:space="preserve">arba grupas vadīja </w:t>
      </w:r>
      <w:r w:rsidR="006E00BB" w:rsidRPr="00BE012C">
        <w:t xml:space="preserve">Iepirkumu uzraudzības biroja, Vides aizsardzības un reģionālās attīstības ministrijas, </w:t>
      </w:r>
      <w:r w:rsidR="004950C6" w:rsidRPr="00BE012C">
        <w:t xml:space="preserve">Latvijas Pašvaldību savienības, Saeimas, </w:t>
      </w:r>
      <w:r w:rsidR="008071E0" w:rsidRPr="00BE012C">
        <w:t>Valsts kanceleja</w:t>
      </w:r>
      <w:r w:rsidR="008071E0">
        <w:t>s</w:t>
      </w:r>
      <w:r w:rsidR="004950C6" w:rsidRPr="00BE012C">
        <w:t>, Kultūras ministrijas, biedrības „Sabiedriskās politikas centrs PROVIDUS”, kā arī Korupcijas novēršanas un apkarošanas biroja</w:t>
      </w:r>
      <w:r w:rsidR="003673DB" w:rsidRPr="00BE012C">
        <w:t xml:space="preserve"> </w:t>
      </w:r>
      <w:r w:rsidR="004950C6" w:rsidRPr="00BE012C">
        <w:t xml:space="preserve">pārstāvji. Darba grupās </w:t>
      </w:r>
      <w:r w:rsidR="00557688" w:rsidRPr="00BE012C">
        <w:t xml:space="preserve">piedalījās dažādu valsts institūciju un sabiedrības pārstāvji, kas </w:t>
      </w:r>
      <w:r w:rsidR="004950C6" w:rsidRPr="00BE012C">
        <w:t xml:space="preserve">kopīgi </w:t>
      </w:r>
      <w:r w:rsidR="00557688" w:rsidRPr="00BE012C">
        <w:t xml:space="preserve">gatavoja apņemšanās aprakstu.  </w:t>
      </w:r>
    </w:p>
    <w:p w14:paraId="0ACA2F38" w14:textId="77777777" w:rsidR="00557688" w:rsidRPr="00BE012C" w:rsidRDefault="00557688" w:rsidP="00F856FB"/>
    <w:p w14:paraId="0982268D" w14:textId="2A64526B" w:rsidR="000A4209" w:rsidRPr="00BE012C" w:rsidRDefault="000A4209" w:rsidP="000A4209">
      <w:r w:rsidRPr="00BE012C">
        <w:t xml:space="preserve">Iesaistītajām pusēm bija iespēja piedalīties </w:t>
      </w:r>
      <w:r w:rsidR="00631FEE">
        <w:t>šādos</w:t>
      </w:r>
      <w:r w:rsidRPr="00BE012C">
        <w:t xml:space="preserve"> izstrādes un saskaņošanas posmos.</w:t>
      </w:r>
    </w:p>
    <w:p w14:paraId="610DB355" w14:textId="77777777" w:rsidR="000A4209" w:rsidRPr="00BE012C" w:rsidRDefault="000A4209" w:rsidP="000A4209">
      <w:r w:rsidRPr="00BE012C">
        <w:t xml:space="preserve">  </w:t>
      </w:r>
    </w:p>
    <w:p w14:paraId="65A5A1FD" w14:textId="3ACC1FD5" w:rsidR="00085A08" w:rsidRPr="00BE012C" w:rsidRDefault="00F8576F" w:rsidP="00D61044">
      <w:pPr>
        <w:spacing w:after="120"/>
        <w:rPr>
          <w:b/>
          <w:sz w:val="20"/>
          <w:szCs w:val="20"/>
        </w:rPr>
      </w:pPr>
      <w:r>
        <w:rPr>
          <w:b/>
          <w:sz w:val="20"/>
          <w:szCs w:val="20"/>
        </w:rPr>
        <w:t>1. t</w:t>
      </w:r>
      <w:r w:rsidR="00FD7768" w:rsidRPr="00BE012C">
        <w:rPr>
          <w:b/>
          <w:sz w:val="20"/>
          <w:szCs w:val="20"/>
        </w:rPr>
        <w:t>abula</w:t>
      </w:r>
      <w:r w:rsidR="00A671A6" w:rsidRPr="00BE012C">
        <w:rPr>
          <w:b/>
          <w:sz w:val="20"/>
          <w:szCs w:val="20"/>
        </w:rPr>
        <w:t>.</w:t>
      </w:r>
      <w:r w:rsidR="00FD7768" w:rsidRPr="00BE012C">
        <w:rPr>
          <w:b/>
          <w:sz w:val="20"/>
          <w:szCs w:val="20"/>
        </w:rPr>
        <w:t xml:space="preserve"> </w:t>
      </w:r>
      <w:r w:rsidR="00557688" w:rsidRPr="00BE012C">
        <w:rPr>
          <w:b/>
          <w:sz w:val="20"/>
          <w:szCs w:val="20"/>
        </w:rPr>
        <w:t>Rīcības p</w:t>
      </w:r>
      <w:r w:rsidR="00085A08" w:rsidRPr="00BE012C">
        <w:rPr>
          <w:b/>
          <w:sz w:val="20"/>
          <w:szCs w:val="20"/>
        </w:rPr>
        <w:t xml:space="preserve">lāna izstrādes un saskaņošanas galvenie posmi </w:t>
      </w:r>
    </w:p>
    <w:tbl>
      <w:tblPr>
        <w:tblStyle w:val="TableGrid"/>
        <w:tblW w:w="9067" w:type="dxa"/>
        <w:tblLook w:val="04A0" w:firstRow="1" w:lastRow="0" w:firstColumn="1" w:lastColumn="0" w:noHBand="0" w:noVBand="1"/>
      </w:tblPr>
      <w:tblGrid>
        <w:gridCol w:w="4077"/>
        <w:gridCol w:w="4990"/>
      </w:tblGrid>
      <w:tr w:rsidR="00085A08" w:rsidRPr="00BE012C" w14:paraId="0BCF0DF4" w14:textId="77777777" w:rsidTr="006E00BB">
        <w:tc>
          <w:tcPr>
            <w:tcW w:w="4077" w:type="dxa"/>
          </w:tcPr>
          <w:p w14:paraId="1E444625" w14:textId="1F678AE1" w:rsidR="00085A08" w:rsidRPr="00BE012C" w:rsidRDefault="00D0123A" w:rsidP="00D0123A">
            <w:pPr>
              <w:rPr>
                <w:rFonts w:cstheme="minorHAnsi"/>
              </w:rPr>
            </w:pPr>
            <w:r w:rsidRPr="00BE012C">
              <w:rPr>
                <w:rFonts w:cstheme="minorHAnsi"/>
                <w:shd w:val="clear" w:color="auto" w:fill="FFFFFF"/>
              </w:rPr>
              <w:t>2019.</w:t>
            </w:r>
            <w:r w:rsidR="00F8576F">
              <w:rPr>
                <w:rFonts w:cstheme="minorHAnsi"/>
                <w:shd w:val="clear" w:color="auto" w:fill="FFFFFF"/>
              </w:rPr>
              <w:t> </w:t>
            </w:r>
            <w:r w:rsidRPr="00BE012C">
              <w:rPr>
                <w:rFonts w:cstheme="minorHAnsi"/>
                <w:shd w:val="clear" w:color="auto" w:fill="FFFFFF"/>
              </w:rPr>
              <w:t>gada 12.</w:t>
            </w:r>
            <w:r w:rsidR="00F8576F">
              <w:rPr>
                <w:rFonts w:cstheme="minorHAnsi"/>
                <w:shd w:val="clear" w:color="auto" w:fill="FFFFFF"/>
              </w:rPr>
              <w:t> </w:t>
            </w:r>
            <w:r w:rsidRPr="00BE012C">
              <w:rPr>
                <w:rFonts w:cstheme="minorHAnsi"/>
                <w:shd w:val="clear" w:color="auto" w:fill="FFFFFF"/>
              </w:rPr>
              <w:t>septembris </w:t>
            </w:r>
          </w:p>
        </w:tc>
        <w:tc>
          <w:tcPr>
            <w:tcW w:w="4990" w:type="dxa"/>
          </w:tcPr>
          <w:p w14:paraId="3C43CE1C" w14:textId="04B335EA" w:rsidR="003673DB" w:rsidRPr="00BE012C" w:rsidRDefault="002368F6" w:rsidP="003673DB">
            <w:pPr>
              <w:rPr>
                <w:rFonts w:cstheme="minorHAnsi"/>
              </w:rPr>
            </w:pPr>
            <w:r w:rsidRPr="00BE012C">
              <w:rPr>
                <w:rFonts w:cstheme="minorHAnsi"/>
              </w:rPr>
              <w:t>V</w:t>
            </w:r>
            <w:r w:rsidR="00AD6409" w:rsidRPr="00BE012C">
              <w:rPr>
                <w:rFonts w:cstheme="minorHAnsi"/>
              </w:rPr>
              <w:t>K</w:t>
            </w:r>
            <w:r w:rsidRPr="00BE012C">
              <w:rPr>
                <w:rFonts w:cstheme="minorHAnsi"/>
              </w:rPr>
              <w:t xml:space="preserve"> publicē paziņojum</w:t>
            </w:r>
            <w:r w:rsidR="003673DB" w:rsidRPr="00BE012C">
              <w:rPr>
                <w:rFonts w:cstheme="minorHAnsi"/>
              </w:rPr>
              <w:t>u</w:t>
            </w:r>
            <w:r w:rsidRPr="00BE012C">
              <w:rPr>
                <w:rFonts w:cstheme="minorHAnsi"/>
              </w:rPr>
              <w:t xml:space="preserve"> par līdzdalības iespējām </w:t>
            </w:r>
            <w:r w:rsidR="00EA521A">
              <w:rPr>
                <w:rFonts w:cstheme="minorHAnsi"/>
              </w:rPr>
              <w:t xml:space="preserve">Rīcības </w:t>
            </w:r>
            <w:r w:rsidRPr="00BE012C">
              <w:rPr>
                <w:rFonts w:cstheme="minorHAnsi"/>
              </w:rPr>
              <w:t xml:space="preserve">plāna izstrādē un </w:t>
            </w:r>
            <w:hyperlink r:id="rId13" w:history="1">
              <w:r w:rsidRPr="00BE012C">
                <w:rPr>
                  <w:rStyle w:val="Hyperlink"/>
                  <w:rFonts w:cstheme="minorHAnsi"/>
                  <w:color w:val="auto"/>
                  <w:spacing w:val="6"/>
                </w:rPr>
                <w:t>diskusiju dokumentu</w:t>
              </w:r>
            </w:hyperlink>
            <w:r w:rsidRPr="00BE012C">
              <w:rPr>
                <w:rFonts w:cstheme="minorHAnsi"/>
              </w:rPr>
              <w:t xml:space="preserve">. </w:t>
            </w:r>
          </w:p>
          <w:p w14:paraId="1046EBC1" w14:textId="20154828" w:rsidR="00085A08" w:rsidRPr="00BE012C" w:rsidRDefault="002368F6" w:rsidP="003673DB">
            <w:pPr>
              <w:rPr>
                <w:rFonts w:cstheme="minorHAnsi"/>
              </w:rPr>
            </w:pPr>
            <w:r w:rsidRPr="00BE012C">
              <w:rPr>
                <w:rFonts w:cstheme="minorHAnsi"/>
              </w:rPr>
              <w:t>Informācija publicēta</w:t>
            </w:r>
            <w:r w:rsidR="00F8576F">
              <w:rPr>
                <w:rFonts w:cstheme="minorHAnsi"/>
              </w:rPr>
              <w:t xml:space="preserve"> tīmekļvietnē</w:t>
            </w:r>
            <w:r w:rsidRPr="00BE012C">
              <w:rPr>
                <w:rFonts w:cstheme="minorHAnsi"/>
              </w:rPr>
              <w:t xml:space="preserve"> </w:t>
            </w:r>
            <w:hyperlink r:id="rId14" w:history="1">
              <w:r w:rsidR="00597BBC" w:rsidRPr="00BE012C">
                <w:rPr>
                  <w:rStyle w:val="Hyperlink"/>
                  <w:rFonts w:cstheme="minorHAnsi"/>
                  <w:color w:val="auto"/>
                </w:rPr>
                <w:t>www.mk.gov.lv</w:t>
              </w:r>
            </w:hyperlink>
            <w:r w:rsidR="00597BBC" w:rsidRPr="00BE012C">
              <w:rPr>
                <w:rFonts w:cstheme="minorHAnsi"/>
              </w:rPr>
              <w:t xml:space="preserve"> </w:t>
            </w:r>
            <w:r w:rsidRPr="00BE012C">
              <w:rPr>
                <w:rFonts w:cstheme="minorHAnsi"/>
              </w:rPr>
              <w:t xml:space="preserve">un </w:t>
            </w:r>
            <w:r w:rsidR="0025460C" w:rsidRPr="00BE012C">
              <w:rPr>
                <w:rFonts w:cstheme="minorHAnsi"/>
              </w:rPr>
              <w:t>izplatīt</w:t>
            </w:r>
            <w:r w:rsidRPr="00BE012C">
              <w:rPr>
                <w:rFonts w:cstheme="minorHAnsi"/>
              </w:rPr>
              <w:t>a</w:t>
            </w:r>
            <w:r w:rsidR="0025460C" w:rsidRPr="00BE012C">
              <w:rPr>
                <w:rFonts w:cstheme="minorHAnsi"/>
              </w:rPr>
              <w:t xml:space="preserve"> sociālajos tīklos </w:t>
            </w:r>
          </w:p>
        </w:tc>
      </w:tr>
      <w:tr w:rsidR="00085A08" w:rsidRPr="00BE012C" w14:paraId="56AF661E" w14:textId="77777777" w:rsidTr="006E00BB">
        <w:tc>
          <w:tcPr>
            <w:tcW w:w="4077" w:type="dxa"/>
          </w:tcPr>
          <w:p w14:paraId="2156FE05" w14:textId="77777777" w:rsidR="00085A08" w:rsidRPr="00BE012C" w:rsidRDefault="00D0123A" w:rsidP="00D0123A">
            <w:pPr>
              <w:rPr>
                <w:rFonts w:cstheme="minorHAnsi"/>
              </w:rPr>
            </w:pPr>
            <w:r w:rsidRPr="00BE012C">
              <w:rPr>
                <w:rFonts w:cstheme="minorHAnsi"/>
                <w:spacing w:val="6"/>
                <w:shd w:val="clear" w:color="auto" w:fill="FFFFFF"/>
              </w:rPr>
              <w:t>2019. gada 16. septembris</w:t>
            </w:r>
          </w:p>
        </w:tc>
        <w:tc>
          <w:tcPr>
            <w:tcW w:w="4990" w:type="dxa"/>
          </w:tcPr>
          <w:p w14:paraId="215BB805" w14:textId="6B5AE9A2" w:rsidR="00085A08" w:rsidRPr="00BE012C" w:rsidRDefault="004A6B1B" w:rsidP="004A6B1B">
            <w:pPr>
              <w:rPr>
                <w:rFonts w:cstheme="minorHAnsi"/>
              </w:rPr>
            </w:pPr>
            <w:r w:rsidRPr="00BE012C">
              <w:rPr>
                <w:rFonts w:cstheme="minorHAnsi"/>
              </w:rPr>
              <w:t>1. a</w:t>
            </w:r>
            <w:r w:rsidR="00D0123A" w:rsidRPr="00BE012C">
              <w:rPr>
                <w:rFonts w:cstheme="minorHAnsi"/>
              </w:rPr>
              <w:t>tvērt</w:t>
            </w:r>
            <w:r w:rsidR="00EA521A">
              <w:rPr>
                <w:rFonts w:cstheme="minorHAnsi"/>
              </w:rPr>
              <w:t>ā</w:t>
            </w:r>
            <w:r w:rsidR="00D0123A" w:rsidRPr="00BE012C">
              <w:rPr>
                <w:rFonts w:cstheme="minorHAnsi"/>
              </w:rPr>
              <w:t xml:space="preserve"> diskusija </w:t>
            </w:r>
            <w:r w:rsidR="00597BBC" w:rsidRPr="00BE012C">
              <w:rPr>
                <w:rFonts w:cstheme="minorHAnsi"/>
              </w:rPr>
              <w:t xml:space="preserve">par </w:t>
            </w:r>
            <w:r w:rsidR="00EA521A">
              <w:rPr>
                <w:rFonts w:cstheme="minorHAnsi"/>
              </w:rPr>
              <w:t xml:space="preserve">Rīcības </w:t>
            </w:r>
            <w:r w:rsidR="00597BBC" w:rsidRPr="00BE012C">
              <w:rPr>
                <w:rFonts w:cstheme="minorHAnsi"/>
              </w:rPr>
              <w:t xml:space="preserve">plāna izstrādi </w:t>
            </w:r>
            <w:r w:rsidR="00D0123A" w:rsidRPr="00BE012C">
              <w:rPr>
                <w:rFonts w:cstheme="minorHAnsi"/>
              </w:rPr>
              <w:t>(V</w:t>
            </w:r>
            <w:r w:rsidR="00AD6409" w:rsidRPr="00BE012C">
              <w:rPr>
                <w:rFonts w:cstheme="minorHAnsi"/>
              </w:rPr>
              <w:t>K</w:t>
            </w:r>
            <w:r w:rsidR="00D0123A" w:rsidRPr="00BE012C">
              <w:rPr>
                <w:rFonts w:cstheme="minorHAnsi"/>
              </w:rPr>
              <w:t>)</w:t>
            </w:r>
          </w:p>
        </w:tc>
      </w:tr>
      <w:tr w:rsidR="00085A08" w:rsidRPr="00BE012C" w14:paraId="48892207" w14:textId="77777777" w:rsidTr="006E00BB">
        <w:tc>
          <w:tcPr>
            <w:tcW w:w="4077" w:type="dxa"/>
          </w:tcPr>
          <w:p w14:paraId="21ED5F9F" w14:textId="01714980" w:rsidR="00085A08" w:rsidRPr="00BE012C" w:rsidRDefault="00D0123A" w:rsidP="00D0123A">
            <w:pPr>
              <w:rPr>
                <w:rFonts w:cstheme="minorHAnsi"/>
              </w:rPr>
            </w:pPr>
            <w:r w:rsidRPr="00BE012C">
              <w:rPr>
                <w:rFonts w:cstheme="minorHAnsi"/>
                <w:spacing w:val="6"/>
                <w:shd w:val="clear" w:color="auto" w:fill="FFFFFF"/>
              </w:rPr>
              <w:t>2019.</w:t>
            </w:r>
            <w:r w:rsidR="00EA521A">
              <w:rPr>
                <w:rFonts w:cstheme="minorHAnsi"/>
                <w:spacing w:val="6"/>
                <w:shd w:val="clear" w:color="auto" w:fill="FFFFFF"/>
              </w:rPr>
              <w:t xml:space="preserve"> </w:t>
            </w:r>
            <w:r w:rsidRPr="00BE012C">
              <w:rPr>
                <w:rFonts w:cstheme="minorHAnsi"/>
                <w:spacing w:val="6"/>
                <w:shd w:val="clear" w:color="auto" w:fill="FFFFFF"/>
              </w:rPr>
              <w:t>gada 1. līdz 13. oktobris </w:t>
            </w:r>
          </w:p>
        </w:tc>
        <w:tc>
          <w:tcPr>
            <w:tcW w:w="4990" w:type="dxa"/>
          </w:tcPr>
          <w:p w14:paraId="2A7A1E9F" w14:textId="3767A2AA" w:rsidR="00597BBC" w:rsidRPr="00BE012C" w:rsidRDefault="00953F9A" w:rsidP="00597BBC">
            <w:pPr>
              <w:rPr>
                <w:rFonts w:cstheme="minorHAnsi"/>
              </w:rPr>
            </w:pPr>
            <w:r>
              <w:rPr>
                <w:rFonts w:cstheme="minorHAnsi"/>
              </w:rPr>
              <w:t>Iedzīvotāju a</w:t>
            </w:r>
            <w:r w:rsidR="00D0123A" w:rsidRPr="00BE012C">
              <w:rPr>
                <w:rFonts w:cstheme="minorHAnsi"/>
              </w:rPr>
              <w:t>ptauja</w:t>
            </w:r>
            <w:r w:rsidR="00597BBC" w:rsidRPr="00BE012C">
              <w:rPr>
                <w:rFonts w:cstheme="minorHAnsi"/>
              </w:rPr>
              <w:t xml:space="preserve">: </w:t>
            </w:r>
          </w:p>
          <w:p w14:paraId="29F574A8" w14:textId="38698842" w:rsidR="008929EB" w:rsidRPr="00BE012C" w:rsidRDefault="00D0123A" w:rsidP="00953F9A">
            <w:pPr>
              <w:rPr>
                <w:rFonts w:cstheme="minorHAnsi"/>
              </w:rPr>
            </w:pPr>
            <w:r w:rsidRPr="00EF2FB6">
              <w:rPr>
                <w:rFonts w:cstheme="minorHAnsi"/>
                <w:i/>
              </w:rPr>
              <w:t xml:space="preserve">Ideju </w:t>
            </w:r>
            <w:r w:rsidR="00F8576F">
              <w:rPr>
                <w:rFonts w:cstheme="minorHAnsi"/>
                <w:i/>
              </w:rPr>
              <w:t>t</w:t>
            </w:r>
            <w:r w:rsidRPr="00EF2FB6">
              <w:rPr>
                <w:rFonts w:cstheme="minorHAnsi"/>
                <w:i/>
              </w:rPr>
              <w:t>alka</w:t>
            </w:r>
            <w:r w:rsidRPr="00BE012C">
              <w:rPr>
                <w:rFonts w:cstheme="minorHAnsi"/>
              </w:rPr>
              <w:t xml:space="preserve"> </w:t>
            </w:r>
            <w:r w:rsidR="00F8576F">
              <w:rPr>
                <w:rFonts w:cstheme="minorHAnsi"/>
              </w:rPr>
              <w:t>–</w:t>
            </w:r>
            <w:r w:rsidR="00953F9A">
              <w:rPr>
                <w:rFonts w:cstheme="minorHAnsi"/>
              </w:rPr>
              <w:t xml:space="preserve"> </w:t>
            </w:r>
            <w:r w:rsidRPr="00BE012C">
              <w:rPr>
                <w:rFonts w:cstheme="minorHAnsi"/>
                <w:i/>
              </w:rPr>
              <w:t>Izsaki savu viedokli par atvērto pārvaldību</w:t>
            </w:r>
            <w:r w:rsidR="003673DB" w:rsidRPr="00BE012C">
              <w:rPr>
                <w:rFonts w:cstheme="minorHAnsi"/>
                <w:i/>
              </w:rPr>
              <w:t xml:space="preserve"> </w:t>
            </w:r>
            <w:r w:rsidR="003673DB" w:rsidRPr="00BE012C">
              <w:rPr>
                <w:rFonts w:cstheme="minorHAnsi"/>
              </w:rPr>
              <w:t>(</w:t>
            </w:r>
            <w:hyperlink r:id="rId15" w:history="1">
              <w:r w:rsidR="003673DB" w:rsidRPr="00BE012C">
                <w:rPr>
                  <w:rStyle w:val="Hyperlink"/>
                  <w:rFonts w:cstheme="minorHAnsi"/>
                  <w:color w:val="auto"/>
                </w:rPr>
                <w:t>aptaujas rezultāti</w:t>
              </w:r>
            </w:hyperlink>
            <w:r w:rsidR="003673DB" w:rsidRPr="00BE012C">
              <w:rPr>
                <w:rFonts w:cstheme="minorHAnsi"/>
              </w:rPr>
              <w:t>)</w:t>
            </w:r>
          </w:p>
        </w:tc>
      </w:tr>
      <w:tr w:rsidR="008929EB" w:rsidRPr="00BE012C" w14:paraId="2343927F" w14:textId="77777777" w:rsidTr="006E00BB">
        <w:tc>
          <w:tcPr>
            <w:tcW w:w="4077" w:type="dxa"/>
          </w:tcPr>
          <w:p w14:paraId="4FEB4DF2" w14:textId="77777777" w:rsidR="008929EB" w:rsidRPr="00BE012C" w:rsidRDefault="00D0123A" w:rsidP="00D0123A">
            <w:pPr>
              <w:rPr>
                <w:rFonts w:cstheme="minorHAnsi"/>
              </w:rPr>
            </w:pPr>
            <w:r w:rsidRPr="00BE012C">
              <w:rPr>
                <w:rFonts w:cstheme="minorHAnsi"/>
                <w:spacing w:val="6"/>
                <w:shd w:val="clear" w:color="auto" w:fill="FFFFFF"/>
              </w:rPr>
              <w:t>2019. gada 14. oktobris</w:t>
            </w:r>
          </w:p>
        </w:tc>
        <w:tc>
          <w:tcPr>
            <w:tcW w:w="4990" w:type="dxa"/>
          </w:tcPr>
          <w:p w14:paraId="111A09DE" w14:textId="3ADDDCA2" w:rsidR="003673DB" w:rsidRPr="00BE012C" w:rsidRDefault="004A6B1B" w:rsidP="00F856FB">
            <w:pPr>
              <w:rPr>
                <w:rFonts w:cstheme="minorHAnsi"/>
              </w:rPr>
            </w:pPr>
            <w:r w:rsidRPr="00BE012C">
              <w:rPr>
                <w:rFonts w:cstheme="minorHAnsi"/>
              </w:rPr>
              <w:t>2. atvērt</w:t>
            </w:r>
            <w:r w:rsidR="00EA521A">
              <w:rPr>
                <w:rFonts w:cstheme="minorHAnsi"/>
              </w:rPr>
              <w:t>ā</w:t>
            </w:r>
            <w:r w:rsidR="00597BBC" w:rsidRPr="00BE012C">
              <w:rPr>
                <w:rFonts w:cstheme="minorHAnsi"/>
              </w:rPr>
              <w:t xml:space="preserve"> diskusija par </w:t>
            </w:r>
            <w:r w:rsidR="00EA521A">
              <w:rPr>
                <w:rFonts w:cstheme="minorHAnsi"/>
              </w:rPr>
              <w:t xml:space="preserve">Rīcības </w:t>
            </w:r>
            <w:r w:rsidR="00597BBC" w:rsidRPr="00BE012C">
              <w:rPr>
                <w:rFonts w:cstheme="minorHAnsi"/>
              </w:rPr>
              <w:t xml:space="preserve">plāna izstrādi </w:t>
            </w:r>
            <w:r w:rsidRPr="00BE012C">
              <w:rPr>
                <w:rFonts w:cstheme="minorHAnsi"/>
              </w:rPr>
              <w:t>(V</w:t>
            </w:r>
            <w:r w:rsidR="00AD6409" w:rsidRPr="00BE012C">
              <w:rPr>
                <w:rFonts w:cstheme="minorHAnsi"/>
              </w:rPr>
              <w:t>K</w:t>
            </w:r>
            <w:r w:rsidRPr="00BE012C">
              <w:rPr>
                <w:rFonts w:cstheme="minorHAnsi"/>
              </w:rPr>
              <w:t>)</w:t>
            </w:r>
            <w:r w:rsidR="00F8576F">
              <w:rPr>
                <w:rFonts w:cstheme="minorHAnsi"/>
              </w:rPr>
              <w:t>.</w:t>
            </w:r>
            <w:r w:rsidR="003673DB" w:rsidRPr="00BE012C">
              <w:rPr>
                <w:rFonts w:cstheme="minorHAnsi"/>
              </w:rPr>
              <w:t xml:space="preserve"> </w:t>
            </w:r>
          </w:p>
          <w:p w14:paraId="2EF95208" w14:textId="77777777" w:rsidR="003673DB" w:rsidRPr="00BE012C" w:rsidRDefault="003673DB" w:rsidP="00F856FB">
            <w:pPr>
              <w:rPr>
                <w:rFonts w:cstheme="minorHAnsi"/>
              </w:rPr>
            </w:pPr>
            <w:r w:rsidRPr="00BE012C">
              <w:rPr>
                <w:rFonts w:cstheme="minorHAnsi"/>
              </w:rPr>
              <w:t>6 darbu grupu izveide.</w:t>
            </w:r>
          </w:p>
          <w:p w14:paraId="2DCCC237" w14:textId="51109688" w:rsidR="008929EB" w:rsidRPr="00BE012C" w:rsidRDefault="003673DB" w:rsidP="003673DB">
            <w:pPr>
              <w:rPr>
                <w:rFonts w:cstheme="minorHAnsi"/>
              </w:rPr>
            </w:pPr>
            <w:r w:rsidRPr="00BE012C">
              <w:rPr>
                <w:rFonts w:cstheme="minorHAnsi"/>
              </w:rPr>
              <w:t xml:space="preserve">Ziņa par iespēju pieteikties darba grupās </w:t>
            </w:r>
            <w:r w:rsidR="00F8576F">
              <w:rPr>
                <w:rFonts w:cstheme="minorHAnsi"/>
              </w:rPr>
              <w:t>tīmekļvietnē</w:t>
            </w:r>
            <w:r w:rsidR="00F8576F" w:rsidRPr="00BE012C">
              <w:rPr>
                <w:rFonts w:cstheme="minorHAnsi"/>
              </w:rPr>
              <w:t xml:space="preserve"> </w:t>
            </w:r>
            <w:hyperlink r:id="rId16" w:history="1">
              <w:r w:rsidRPr="00BE012C">
                <w:rPr>
                  <w:rStyle w:val="Hyperlink"/>
                  <w:rFonts w:cstheme="minorHAnsi"/>
                  <w:color w:val="auto"/>
                </w:rPr>
                <w:t>www.mk.gov.lv</w:t>
              </w:r>
            </w:hyperlink>
            <w:r w:rsidR="00BD4744" w:rsidRPr="00BE012C">
              <w:rPr>
                <w:rFonts w:cstheme="minorHAnsi"/>
              </w:rPr>
              <w:t xml:space="preserve"> </w:t>
            </w:r>
            <w:r w:rsidRPr="00BE012C">
              <w:rPr>
                <w:rFonts w:cstheme="minorHAnsi"/>
              </w:rPr>
              <w:t>un sociālajos tīklos</w:t>
            </w:r>
            <w:r w:rsidR="004A6B1B" w:rsidRPr="00BE012C">
              <w:rPr>
                <w:rFonts w:cstheme="minorHAnsi"/>
              </w:rPr>
              <w:t xml:space="preserve"> </w:t>
            </w:r>
          </w:p>
        </w:tc>
      </w:tr>
      <w:tr w:rsidR="008929EB" w:rsidRPr="00BE012C" w14:paraId="762FF6AC" w14:textId="77777777" w:rsidTr="006E00BB">
        <w:tc>
          <w:tcPr>
            <w:tcW w:w="4077" w:type="dxa"/>
          </w:tcPr>
          <w:p w14:paraId="7257D5CB" w14:textId="48568482" w:rsidR="008929EB" w:rsidRPr="00BE012C" w:rsidRDefault="004A6B1B" w:rsidP="00F8576F">
            <w:pPr>
              <w:jc w:val="left"/>
              <w:rPr>
                <w:rFonts w:cstheme="minorHAnsi"/>
              </w:rPr>
            </w:pPr>
            <w:r w:rsidRPr="00BE012C">
              <w:rPr>
                <w:rFonts w:cstheme="minorHAnsi"/>
                <w:spacing w:val="6"/>
                <w:shd w:val="clear" w:color="auto" w:fill="FFFFFF"/>
              </w:rPr>
              <w:t>2019.</w:t>
            </w:r>
            <w:r w:rsidR="00F8576F">
              <w:rPr>
                <w:rFonts w:cstheme="minorHAnsi"/>
                <w:spacing w:val="6"/>
                <w:shd w:val="clear" w:color="auto" w:fill="FFFFFF"/>
              </w:rPr>
              <w:t> </w:t>
            </w:r>
            <w:r w:rsidRPr="00BE012C">
              <w:rPr>
                <w:rFonts w:cstheme="minorHAnsi"/>
                <w:spacing w:val="6"/>
                <w:shd w:val="clear" w:color="auto" w:fill="FFFFFF"/>
              </w:rPr>
              <w:t>gada 14.</w:t>
            </w:r>
            <w:r w:rsidR="00F8576F">
              <w:rPr>
                <w:rFonts w:cstheme="minorHAnsi"/>
                <w:spacing w:val="6"/>
                <w:shd w:val="clear" w:color="auto" w:fill="FFFFFF"/>
              </w:rPr>
              <w:t> </w:t>
            </w:r>
            <w:r w:rsidRPr="00BE012C">
              <w:rPr>
                <w:rFonts w:cstheme="minorHAnsi"/>
                <w:spacing w:val="6"/>
                <w:shd w:val="clear" w:color="auto" w:fill="FFFFFF"/>
              </w:rPr>
              <w:t>oktobris līdz 15.</w:t>
            </w:r>
            <w:r w:rsidR="00F8576F">
              <w:rPr>
                <w:rFonts w:cstheme="minorHAnsi"/>
                <w:spacing w:val="6"/>
                <w:shd w:val="clear" w:color="auto" w:fill="FFFFFF"/>
              </w:rPr>
              <w:t> </w:t>
            </w:r>
            <w:r w:rsidRPr="00BE012C">
              <w:rPr>
                <w:rFonts w:cstheme="minorHAnsi"/>
                <w:spacing w:val="6"/>
                <w:shd w:val="clear" w:color="auto" w:fill="FFFFFF"/>
              </w:rPr>
              <w:t xml:space="preserve">novembris </w:t>
            </w:r>
          </w:p>
        </w:tc>
        <w:tc>
          <w:tcPr>
            <w:tcW w:w="4990" w:type="dxa"/>
          </w:tcPr>
          <w:p w14:paraId="2EB1CDC6" w14:textId="71C72F5F" w:rsidR="0025460C" w:rsidRPr="00BE012C" w:rsidRDefault="00EA521A" w:rsidP="003673DB">
            <w:pPr>
              <w:rPr>
                <w:rFonts w:cstheme="minorHAnsi"/>
              </w:rPr>
            </w:pPr>
            <w:r>
              <w:rPr>
                <w:rFonts w:cstheme="minorHAnsi"/>
              </w:rPr>
              <w:t>Rīcības p</w:t>
            </w:r>
            <w:r w:rsidR="008D1680" w:rsidRPr="00BE012C">
              <w:rPr>
                <w:rFonts w:cstheme="minorHAnsi"/>
              </w:rPr>
              <w:t>lāna apņemšanos izstrāde</w:t>
            </w:r>
            <w:r w:rsidR="003673DB" w:rsidRPr="00BE012C">
              <w:rPr>
                <w:rFonts w:cstheme="minorHAnsi"/>
              </w:rPr>
              <w:t xml:space="preserve"> darba grupās,</w:t>
            </w:r>
            <w:r w:rsidR="004A6B1B" w:rsidRPr="00BE012C">
              <w:rPr>
                <w:rFonts w:cstheme="minorHAnsi"/>
              </w:rPr>
              <w:t xml:space="preserve"> </w:t>
            </w:r>
            <w:r w:rsidR="0025460C" w:rsidRPr="00BE012C">
              <w:rPr>
                <w:rFonts w:cstheme="minorHAnsi"/>
              </w:rPr>
              <w:t>kurās piedal</w:t>
            </w:r>
            <w:r w:rsidR="003673DB" w:rsidRPr="00BE012C">
              <w:rPr>
                <w:rFonts w:cstheme="minorHAnsi"/>
              </w:rPr>
              <w:t>īj</w:t>
            </w:r>
            <w:r w:rsidR="0025460C" w:rsidRPr="00BE012C">
              <w:rPr>
                <w:rFonts w:cstheme="minorHAnsi"/>
              </w:rPr>
              <w:t xml:space="preserve">ās publiskās institūcijas un sabiedrības pārstāvji </w:t>
            </w:r>
          </w:p>
        </w:tc>
      </w:tr>
      <w:tr w:rsidR="004A6B1B" w:rsidRPr="00BE012C" w14:paraId="785A074A" w14:textId="77777777" w:rsidTr="006E00BB">
        <w:tc>
          <w:tcPr>
            <w:tcW w:w="4077" w:type="dxa"/>
          </w:tcPr>
          <w:p w14:paraId="29172B35" w14:textId="77777777" w:rsidR="004A6B1B" w:rsidRPr="00BE012C" w:rsidRDefault="004A6B1B" w:rsidP="002368F6">
            <w:pPr>
              <w:rPr>
                <w:rFonts w:cstheme="minorHAnsi"/>
                <w:spacing w:val="6"/>
                <w:shd w:val="clear" w:color="auto" w:fill="FFFFFF"/>
              </w:rPr>
            </w:pPr>
            <w:r w:rsidRPr="00BE012C">
              <w:rPr>
                <w:rFonts w:cstheme="minorHAnsi"/>
                <w:spacing w:val="6"/>
                <w:shd w:val="clear" w:color="auto" w:fill="FFFFFF"/>
              </w:rPr>
              <w:lastRenderedPageBreak/>
              <w:t xml:space="preserve">2019. gada </w:t>
            </w:r>
            <w:r w:rsidR="002368F6" w:rsidRPr="00BE012C">
              <w:rPr>
                <w:rFonts w:cstheme="minorHAnsi"/>
                <w:spacing w:val="6"/>
                <w:shd w:val="clear" w:color="auto" w:fill="FFFFFF"/>
              </w:rPr>
              <w:t>5</w:t>
            </w:r>
            <w:r w:rsidRPr="00BE012C">
              <w:rPr>
                <w:rFonts w:cstheme="minorHAnsi"/>
                <w:spacing w:val="6"/>
                <w:shd w:val="clear" w:color="auto" w:fill="FFFFFF"/>
              </w:rPr>
              <w:t xml:space="preserve">. </w:t>
            </w:r>
            <w:r w:rsidR="002368F6" w:rsidRPr="00BE012C">
              <w:rPr>
                <w:rFonts w:cstheme="minorHAnsi"/>
                <w:spacing w:val="6"/>
                <w:shd w:val="clear" w:color="auto" w:fill="FFFFFF"/>
              </w:rPr>
              <w:t>decembris</w:t>
            </w:r>
          </w:p>
        </w:tc>
        <w:tc>
          <w:tcPr>
            <w:tcW w:w="4990" w:type="dxa"/>
          </w:tcPr>
          <w:p w14:paraId="78E15A81" w14:textId="444DFEE7" w:rsidR="004A6B1B" w:rsidRPr="00BE012C" w:rsidRDefault="00EA521A" w:rsidP="002368F6">
            <w:pPr>
              <w:rPr>
                <w:rFonts w:cstheme="minorHAnsi"/>
              </w:rPr>
            </w:pPr>
            <w:r>
              <w:rPr>
                <w:rFonts w:cstheme="minorHAnsi"/>
              </w:rPr>
              <w:t>Rīcības p</w:t>
            </w:r>
            <w:r w:rsidR="004A6B1B" w:rsidRPr="00BE012C">
              <w:rPr>
                <w:rFonts w:cstheme="minorHAnsi"/>
              </w:rPr>
              <w:t xml:space="preserve">lāna projekta </w:t>
            </w:r>
            <w:r w:rsidR="002368F6" w:rsidRPr="00BE012C">
              <w:rPr>
                <w:rFonts w:cstheme="minorHAnsi"/>
              </w:rPr>
              <w:t xml:space="preserve">izsludināšana </w:t>
            </w:r>
            <w:r w:rsidR="004A6B1B" w:rsidRPr="00BE012C">
              <w:rPr>
                <w:rFonts w:cstheme="minorHAnsi"/>
              </w:rPr>
              <w:t xml:space="preserve">Valsts sekretāru sanāksmē </w:t>
            </w:r>
          </w:p>
        </w:tc>
      </w:tr>
      <w:tr w:rsidR="004A6B1B" w:rsidRPr="00BE012C" w14:paraId="6E33C367" w14:textId="77777777" w:rsidTr="006E00BB">
        <w:tc>
          <w:tcPr>
            <w:tcW w:w="4077" w:type="dxa"/>
          </w:tcPr>
          <w:p w14:paraId="30D6889C" w14:textId="143855CE" w:rsidR="00215F8E" w:rsidRDefault="00215F8E" w:rsidP="00215F8E">
            <w:pPr>
              <w:rPr>
                <w:rFonts w:cstheme="minorHAnsi"/>
                <w:spacing w:val="6"/>
                <w:shd w:val="clear" w:color="auto" w:fill="FFFFFF"/>
              </w:rPr>
            </w:pPr>
            <w:r>
              <w:rPr>
                <w:rFonts w:cstheme="minorHAnsi"/>
                <w:spacing w:val="6"/>
                <w:shd w:val="clear" w:color="auto" w:fill="FFFFFF"/>
              </w:rPr>
              <w:t>Decembris</w:t>
            </w:r>
            <w:r w:rsidR="00EA521A">
              <w:rPr>
                <w:rFonts w:cstheme="minorHAnsi"/>
                <w:spacing w:val="6"/>
                <w:shd w:val="clear" w:color="auto" w:fill="FFFFFF"/>
              </w:rPr>
              <w:t>–</w:t>
            </w:r>
            <w:r w:rsidR="00F8576F">
              <w:rPr>
                <w:rFonts w:cstheme="minorHAnsi"/>
                <w:spacing w:val="6"/>
                <w:shd w:val="clear" w:color="auto" w:fill="FFFFFF"/>
              </w:rPr>
              <w:t>j</w:t>
            </w:r>
            <w:r>
              <w:rPr>
                <w:rFonts w:cstheme="minorHAnsi"/>
                <w:spacing w:val="6"/>
                <w:shd w:val="clear" w:color="auto" w:fill="FFFFFF"/>
              </w:rPr>
              <w:t xml:space="preserve">anvāris </w:t>
            </w:r>
          </w:p>
          <w:p w14:paraId="3143A3B6" w14:textId="77777777" w:rsidR="004A6B1B" w:rsidRPr="00BE012C" w:rsidRDefault="004A6B1B" w:rsidP="00215F8E">
            <w:pPr>
              <w:jc w:val="left"/>
              <w:rPr>
                <w:rFonts w:cstheme="minorHAnsi"/>
                <w:spacing w:val="6"/>
                <w:shd w:val="clear" w:color="auto" w:fill="FFFFFF"/>
              </w:rPr>
            </w:pPr>
          </w:p>
        </w:tc>
        <w:tc>
          <w:tcPr>
            <w:tcW w:w="4990" w:type="dxa"/>
          </w:tcPr>
          <w:p w14:paraId="260D7AFB" w14:textId="317EFCBA" w:rsidR="004A6B1B" w:rsidRPr="00BE012C" w:rsidRDefault="00EA521A" w:rsidP="00F8576F">
            <w:pPr>
              <w:rPr>
                <w:rFonts w:cstheme="minorHAnsi"/>
              </w:rPr>
            </w:pPr>
            <w:r>
              <w:rPr>
                <w:rFonts w:cstheme="minorHAnsi"/>
              </w:rPr>
              <w:t>Rīcības p</w:t>
            </w:r>
            <w:r w:rsidRPr="00BE012C">
              <w:rPr>
                <w:rFonts w:cstheme="minorHAnsi"/>
              </w:rPr>
              <w:t xml:space="preserve">lāna </w:t>
            </w:r>
            <w:r w:rsidR="004A6B1B" w:rsidRPr="00BE012C">
              <w:rPr>
                <w:rFonts w:cstheme="minorHAnsi"/>
              </w:rPr>
              <w:t>oficiālā saskaņošana</w:t>
            </w:r>
            <w:r w:rsidR="00F8576F">
              <w:rPr>
                <w:rFonts w:cstheme="minorHAnsi"/>
              </w:rPr>
              <w:t xml:space="preserve"> </w:t>
            </w:r>
            <w:r w:rsidR="00614AAA">
              <w:rPr>
                <w:rFonts w:cstheme="minorHAnsi"/>
                <w:spacing w:val="6"/>
                <w:shd w:val="clear" w:color="auto" w:fill="FFFFFF"/>
              </w:rPr>
              <w:t xml:space="preserve">(atzinumu sniegšana </w:t>
            </w:r>
            <w:r w:rsidR="00614AAA" w:rsidRPr="00BE012C">
              <w:rPr>
                <w:rFonts w:cstheme="minorHAnsi"/>
                <w:spacing w:val="6"/>
                <w:shd w:val="clear" w:color="auto" w:fill="FFFFFF"/>
              </w:rPr>
              <w:t>2019. gada 5</w:t>
            </w:r>
            <w:r w:rsidR="00614AAA">
              <w:rPr>
                <w:rFonts w:cstheme="minorHAnsi"/>
                <w:spacing w:val="6"/>
                <w:shd w:val="clear" w:color="auto" w:fill="FFFFFF"/>
              </w:rPr>
              <w:t>.–</w:t>
            </w:r>
            <w:r w:rsidR="00614AAA" w:rsidRPr="00BE012C">
              <w:rPr>
                <w:rFonts w:cstheme="minorHAnsi"/>
                <w:spacing w:val="6"/>
                <w:shd w:val="clear" w:color="auto" w:fill="FFFFFF"/>
              </w:rPr>
              <w:t>19. decembris</w:t>
            </w:r>
            <w:r w:rsidR="00614AAA">
              <w:rPr>
                <w:rFonts w:cstheme="minorHAnsi"/>
                <w:spacing w:val="6"/>
                <w:shd w:val="clear" w:color="auto" w:fill="FFFFFF"/>
              </w:rPr>
              <w:t>)</w:t>
            </w:r>
          </w:p>
        </w:tc>
      </w:tr>
      <w:tr w:rsidR="004A6B1B" w:rsidRPr="00BE012C" w14:paraId="72D63961" w14:textId="77777777" w:rsidTr="006E00BB">
        <w:tc>
          <w:tcPr>
            <w:tcW w:w="4077" w:type="dxa"/>
          </w:tcPr>
          <w:p w14:paraId="52DC268D" w14:textId="77777777" w:rsidR="004A6B1B" w:rsidRPr="00BE012C" w:rsidRDefault="00FD2F63" w:rsidP="00215F8E">
            <w:pPr>
              <w:rPr>
                <w:rFonts w:cstheme="minorHAnsi"/>
                <w:spacing w:val="6"/>
                <w:shd w:val="clear" w:color="auto" w:fill="FFFFFF"/>
              </w:rPr>
            </w:pPr>
            <w:r w:rsidRPr="00BE012C">
              <w:rPr>
                <w:rFonts w:cstheme="minorHAnsi"/>
                <w:spacing w:val="6"/>
                <w:shd w:val="clear" w:color="auto" w:fill="FFFFFF"/>
              </w:rPr>
              <w:t>2020. gada janvāris</w:t>
            </w:r>
          </w:p>
        </w:tc>
        <w:tc>
          <w:tcPr>
            <w:tcW w:w="4990" w:type="dxa"/>
          </w:tcPr>
          <w:p w14:paraId="62BFCADC" w14:textId="77777777" w:rsidR="004A6B1B" w:rsidRPr="00BE012C" w:rsidRDefault="00215F8E" w:rsidP="00215F8E">
            <w:pPr>
              <w:rPr>
                <w:rFonts w:cstheme="minorHAnsi"/>
              </w:rPr>
            </w:pPr>
            <w:r>
              <w:rPr>
                <w:rFonts w:cstheme="minorHAnsi"/>
              </w:rPr>
              <w:t>Iesniegt a</w:t>
            </w:r>
            <w:r w:rsidR="004A6B1B" w:rsidRPr="00BE012C">
              <w:rPr>
                <w:rFonts w:cstheme="minorHAnsi"/>
              </w:rPr>
              <w:t>pstiprināšana</w:t>
            </w:r>
            <w:r>
              <w:rPr>
                <w:rFonts w:cstheme="minorHAnsi"/>
              </w:rPr>
              <w:t>i</w:t>
            </w:r>
            <w:r w:rsidR="004A6B1B" w:rsidRPr="00BE012C">
              <w:rPr>
                <w:rFonts w:cstheme="minorHAnsi"/>
              </w:rPr>
              <w:t xml:space="preserve"> M</w:t>
            </w:r>
            <w:r w:rsidR="00AD6409" w:rsidRPr="00BE012C">
              <w:rPr>
                <w:rFonts w:cstheme="minorHAnsi"/>
              </w:rPr>
              <w:t>K</w:t>
            </w:r>
            <w:r w:rsidR="004A6B1B" w:rsidRPr="00BE012C">
              <w:rPr>
                <w:rFonts w:cstheme="minorHAnsi"/>
              </w:rPr>
              <w:t xml:space="preserve"> </w:t>
            </w:r>
          </w:p>
        </w:tc>
      </w:tr>
    </w:tbl>
    <w:p w14:paraId="1F6427D1" w14:textId="77777777" w:rsidR="000A4209" w:rsidRPr="00BE012C" w:rsidRDefault="000A4209" w:rsidP="007D6056">
      <w:bookmarkStart w:id="11" w:name="_Toc487136187"/>
    </w:p>
    <w:p w14:paraId="60582DDA" w14:textId="77777777" w:rsidR="001F6FC7" w:rsidRPr="00BE012C" w:rsidRDefault="00787BF1" w:rsidP="00B4157F">
      <w:pPr>
        <w:pStyle w:val="Heading1"/>
        <w:numPr>
          <w:ilvl w:val="0"/>
          <w:numId w:val="23"/>
        </w:numPr>
      </w:pPr>
      <w:bookmarkStart w:id="12" w:name="_Toc25084126"/>
      <w:bookmarkStart w:id="13" w:name="_Toc25084172"/>
      <w:bookmarkStart w:id="14" w:name="_Toc30766689"/>
      <w:r w:rsidRPr="00BE012C">
        <w:t>R</w:t>
      </w:r>
      <w:r w:rsidR="008F5961" w:rsidRPr="00BE012C">
        <w:t>īcības plān</w:t>
      </w:r>
      <w:r w:rsidR="00C62531" w:rsidRPr="00BE012C">
        <w:t>a</w:t>
      </w:r>
      <w:r w:rsidR="008F5961" w:rsidRPr="00BE012C">
        <w:t xml:space="preserve"> </w:t>
      </w:r>
      <w:r w:rsidR="006D7746" w:rsidRPr="00BE012C">
        <w:t>mērķi</w:t>
      </w:r>
      <w:bookmarkEnd w:id="11"/>
      <w:bookmarkEnd w:id="12"/>
      <w:bookmarkEnd w:id="13"/>
      <w:bookmarkEnd w:id="14"/>
    </w:p>
    <w:p w14:paraId="31E3F57D" w14:textId="77777777" w:rsidR="0044429D" w:rsidRPr="00BE012C" w:rsidRDefault="0044429D" w:rsidP="00F856FB"/>
    <w:p w14:paraId="114D8877" w14:textId="283F0483" w:rsidR="0095257B" w:rsidRPr="00BE012C" w:rsidRDefault="00C675AF" w:rsidP="0095257B">
      <w:r w:rsidRPr="00BE012C">
        <w:t>Rīcības pl</w:t>
      </w:r>
      <w:r w:rsidR="0095257B" w:rsidRPr="00BE012C">
        <w:t>āna</w:t>
      </w:r>
      <w:r w:rsidR="00BC191E" w:rsidRPr="00BE012C">
        <w:t xml:space="preserve"> </w:t>
      </w:r>
      <w:r w:rsidR="0095257B" w:rsidRPr="00BE012C">
        <w:t xml:space="preserve">mērķis </w:t>
      </w:r>
      <w:r w:rsidR="00954FC8" w:rsidRPr="00BE012C">
        <w:t xml:space="preserve">ir </w:t>
      </w:r>
      <w:r w:rsidR="0025460C" w:rsidRPr="00BE012C">
        <w:t>veicinā</w:t>
      </w:r>
      <w:r w:rsidR="006E00BB" w:rsidRPr="00BE012C">
        <w:t>t</w:t>
      </w:r>
      <w:r w:rsidR="00954FC8" w:rsidRPr="00BE012C">
        <w:t xml:space="preserve"> </w:t>
      </w:r>
      <w:r w:rsidRPr="00BE012C">
        <w:t>a</w:t>
      </w:r>
      <w:r w:rsidR="00954FC8" w:rsidRPr="00BE012C">
        <w:t xml:space="preserve">tvērtās pārvaldības </w:t>
      </w:r>
      <w:r w:rsidR="0028164C" w:rsidRPr="00BE012C">
        <w:t xml:space="preserve">vērtību </w:t>
      </w:r>
      <w:r w:rsidR="0095257B" w:rsidRPr="00BE012C">
        <w:t>– atklātība</w:t>
      </w:r>
      <w:r w:rsidR="006E00BB" w:rsidRPr="00BE012C">
        <w:t>s</w:t>
      </w:r>
      <w:r w:rsidR="0095257B" w:rsidRPr="00BE012C">
        <w:t>, atbildība</w:t>
      </w:r>
      <w:r w:rsidR="006E00BB" w:rsidRPr="00BE012C">
        <w:t>s</w:t>
      </w:r>
      <w:r w:rsidR="0025460C" w:rsidRPr="00BE012C">
        <w:t xml:space="preserve"> un sabiedrības līdzdalība</w:t>
      </w:r>
      <w:r w:rsidR="006E00BB" w:rsidRPr="00BE012C">
        <w:t>s, tajā skaitā izmantojot digitalizāciju un inovācij</w:t>
      </w:r>
      <w:r w:rsidR="004950C6" w:rsidRPr="00BE012C">
        <w:t>u</w:t>
      </w:r>
      <w:r w:rsidR="007D76AA">
        <w:t>,</w:t>
      </w:r>
      <w:r w:rsidRPr="00BE012C">
        <w:t xml:space="preserve"> </w:t>
      </w:r>
      <w:r w:rsidR="0095257B" w:rsidRPr="00BE012C">
        <w:t>–</w:t>
      </w:r>
      <w:r w:rsidR="0028164C" w:rsidRPr="00BE012C">
        <w:t xml:space="preserve"> iedzīvi</w:t>
      </w:r>
      <w:r w:rsidR="0025460C" w:rsidRPr="00BE012C">
        <w:t>nāšanu</w:t>
      </w:r>
      <w:r w:rsidR="0028164C" w:rsidRPr="00BE012C">
        <w:t xml:space="preserve"> </w:t>
      </w:r>
      <w:r w:rsidR="005C3EAC" w:rsidRPr="00BE012C">
        <w:t>Latvijā</w:t>
      </w:r>
      <w:r w:rsidR="0095257B" w:rsidRPr="00BE012C">
        <w:t>.</w:t>
      </w:r>
    </w:p>
    <w:p w14:paraId="6678FEB7" w14:textId="77777777" w:rsidR="0095257B" w:rsidRPr="00BE012C" w:rsidRDefault="0095257B" w:rsidP="00C34A49"/>
    <w:p w14:paraId="4AD0A93E" w14:textId="6A0DE3B6" w:rsidR="00916417" w:rsidRPr="00BE012C" w:rsidRDefault="007D76AA" w:rsidP="00EC349E">
      <w:r w:rsidRPr="00BE012C">
        <w:t>Rīcības plān</w:t>
      </w:r>
      <w:r>
        <w:t>ā</w:t>
      </w:r>
      <w:r w:rsidRPr="00BE012C">
        <w:t xml:space="preserve"> </w:t>
      </w:r>
      <w:r w:rsidR="006E00BB" w:rsidRPr="00BE012C">
        <w:t>iekļautas sešas apņemšanās jeb rīcīb</w:t>
      </w:r>
      <w:r>
        <w:t>a</w:t>
      </w:r>
      <w:r w:rsidR="006E00BB" w:rsidRPr="00BE012C">
        <w:t>s virzieni</w:t>
      </w:r>
      <w:r w:rsidR="008768F4">
        <w:t xml:space="preserve"> </w:t>
      </w:r>
      <w:r w:rsidRPr="00BE012C">
        <w:t xml:space="preserve">Rīcības </w:t>
      </w:r>
      <w:r w:rsidR="008768F4" w:rsidRPr="008768F4">
        <w:rPr>
          <w:u w:val="single"/>
        </w:rPr>
        <w:t>plāna mērķu sasniegšanai</w:t>
      </w:r>
      <w:r w:rsidR="006E00BB" w:rsidRPr="00BE012C">
        <w:t xml:space="preserve">, kuros Latvija apņemas strādāt nākamajos divos gados, lai </w:t>
      </w:r>
      <w:r w:rsidR="005A50AB" w:rsidRPr="00BE012C">
        <w:t>veicinā</w:t>
      </w:r>
      <w:r w:rsidR="006E00BB" w:rsidRPr="00BE012C">
        <w:t>tu</w:t>
      </w:r>
      <w:r w:rsidR="005A50AB" w:rsidRPr="00BE012C">
        <w:t xml:space="preserve"> atvērto pārvaldību </w:t>
      </w:r>
      <w:r w:rsidR="0028164C" w:rsidRPr="00BE012C">
        <w:t>Latvijā</w:t>
      </w:r>
      <w:r w:rsidR="006E00BB" w:rsidRPr="00BE012C">
        <w:t>:</w:t>
      </w:r>
    </w:p>
    <w:p w14:paraId="41F9858B" w14:textId="77777777" w:rsidR="00571A34" w:rsidRPr="00BE012C" w:rsidRDefault="00571A34" w:rsidP="00EC349E"/>
    <w:tbl>
      <w:tblPr>
        <w:tblStyle w:val="GridTable6Colorful-Accent3"/>
        <w:tblW w:w="0" w:type="auto"/>
        <w:jc w:val="center"/>
        <w:tblLook w:val="04A0" w:firstRow="1" w:lastRow="0" w:firstColumn="1" w:lastColumn="0" w:noHBand="0" w:noVBand="1"/>
      </w:tblPr>
      <w:tblGrid>
        <w:gridCol w:w="5793"/>
      </w:tblGrid>
      <w:tr w:rsidR="00571A34" w:rsidRPr="00BE012C" w14:paraId="3286F778" w14:textId="77777777" w:rsidTr="006B41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C84ED0E" w14:textId="77777777" w:rsidR="00571A34" w:rsidRPr="00BE012C" w:rsidRDefault="00571A34" w:rsidP="001269BF">
            <w:pPr>
              <w:pStyle w:val="ListParagraph"/>
              <w:numPr>
                <w:ilvl w:val="0"/>
                <w:numId w:val="14"/>
              </w:numPr>
              <w:spacing w:before="120" w:after="120"/>
              <w:rPr>
                <w:color w:val="auto"/>
              </w:rPr>
            </w:pPr>
            <w:r w:rsidRPr="00BE012C">
              <w:rPr>
                <w:color w:val="auto"/>
              </w:rPr>
              <w:t>Publisko iepirkumu un līgumu atklātība</w:t>
            </w:r>
          </w:p>
        </w:tc>
      </w:tr>
      <w:tr w:rsidR="00571A34" w:rsidRPr="00BE012C" w14:paraId="2366F6CF" w14:textId="77777777" w:rsidTr="006B4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ED09812" w14:textId="77777777" w:rsidR="00571A34" w:rsidRPr="00BE012C" w:rsidRDefault="006E00BB" w:rsidP="001269BF">
            <w:pPr>
              <w:pStyle w:val="ListParagraph"/>
              <w:numPr>
                <w:ilvl w:val="0"/>
                <w:numId w:val="14"/>
              </w:numPr>
              <w:spacing w:before="120" w:after="120"/>
              <w:rPr>
                <w:color w:val="auto"/>
              </w:rPr>
            </w:pPr>
            <w:r w:rsidRPr="00BE012C">
              <w:rPr>
                <w:rFonts w:ascii="Calibri" w:eastAsia="Calibri" w:hAnsi="Calibri" w:cs="Times New Roman"/>
                <w:color w:val="auto"/>
              </w:rPr>
              <w:t>Informācijas atklātībai nozīmīgu datu kopu atvēršana</w:t>
            </w:r>
          </w:p>
        </w:tc>
      </w:tr>
      <w:tr w:rsidR="00571A34" w:rsidRPr="00BE012C" w14:paraId="50FBBA73" w14:textId="77777777" w:rsidTr="006B410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01717E0" w14:textId="77777777" w:rsidR="00571A34" w:rsidRPr="00BE012C" w:rsidRDefault="006E00BB" w:rsidP="001269BF">
            <w:pPr>
              <w:pStyle w:val="ListParagraph"/>
              <w:numPr>
                <w:ilvl w:val="0"/>
                <w:numId w:val="14"/>
              </w:numPr>
              <w:spacing w:before="120" w:after="120"/>
              <w:rPr>
                <w:color w:val="auto"/>
              </w:rPr>
            </w:pPr>
            <w:r w:rsidRPr="00BE012C">
              <w:rPr>
                <w:color w:val="auto"/>
              </w:rPr>
              <w:t>Interešu pārstāvniecības un lobēšanas atklātība</w:t>
            </w:r>
          </w:p>
        </w:tc>
      </w:tr>
      <w:tr w:rsidR="00571A34" w:rsidRPr="00BE012C" w14:paraId="21B3D83A" w14:textId="77777777" w:rsidTr="006B4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42CB1F4" w14:textId="77777777" w:rsidR="00571A34" w:rsidRPr="00BE012C" w:rsidRDefault="006E00BB" w:rsidP="001269BF">
            <w:pPr>
              <w:pStyle w:val="ListParagraph"/>
              <w:numPr>
                <w:ilvl w:val="0"/>
                <w:numId w:val="14"/>
              </w:numPr>
              <w:spacing w:before="120" w:after="120"/>
              <w:rPr>
                <w:color w:val="auto"/>
              </w:rPr>
            </w:pPr>
            <w:r w:rsidRPr="00BE012C">
              <w:rPr>
                <w:color w:val="auto"/>
              </w:rPr>
              <w:t xml:space="preserve">Atvērtā pārvaldība pašvaldībās </w:t>
            </w:r>
          </w:p>
        </w:tc>
      </w:tr>
      <w:tr w:rsidR="00571A34" w:rsidRPr="00BE012C" w14:paraId="05ADD19E" w14:textId="77777777" w:rsidTr="006B410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7AE2D8" w14:textId="77777777" w:rsidR="0085037B" w:rsidRPr="00BE012C" w:rsidRDefault="00BA62E9" w:rsidP="001269BF">
            <w:pPr>
              <w:pStyle w:val="ListParagraph"/>
              <w:numPr>
                <w:ilvl w:val="0"/>
                <w:numId w:val="14"/>
              </w:numPr>
              <w:rPr>
                <w:color w:val="auto"/>
              </w:rPr>
            </w:pPr>
            <w:r w:rsidRPr="00BE012C">
              <w:rPr>
                <w:color w:val="auto"/>
              </w:rPr>
              <w:t xml:space="preserve">Kvalitatīva sabiedrības iesaiste reformu procesos un </w:t>
            </w:r>
          </w:p>
          <w:p w14:paraId="045D2DAC" w14:textId="77777777" w:rsidR="00571A34" w:rsidRPr="00BE012C" w:rsidRDefault="00BA62E9" w:rsidP="0085037B">
            <w:pPr>
              <w:pStyle w:val="ListParagraph"/>
              <w:rPr>
                <w:color w:val="auto"/>
              </w:rPr>
            </w:pPr>
            <w:r w:rsidRPr="00BE012C">
              <w:rPr>
                <w:color w:val="auto"/>
              </w:rPr>
              <w:t>sabiedrībai aktuālu jautājumu risināšanā</w:t>
            </w:r>
          </w:p>
        </w:tc>
      </w:tr>
      <w:tr w:rsidR="00571A34" w:rsidRPr="00BE012C" w14:paraId="12A55BFE" w14:textId="77777777" w:rsidTr="006B4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84F3B5D" w14:textId="77777777" w:rsidR="00571A34" w:rsidRPr="00BE012C" w:rsidRDefault="006B410C" w:rsidP="001269BF">
            <w:pPr>
              <w:pStyle w:val="ListParagraph"/>
              <w:numPr>
                <w:ilvl w:val="0"/>
                <w:numId w:val="14"/>
              </w:numPr>
              <w:spacing w:before="120" w:after="120"/>
              <w:rPr>
                <w:color w:val="auto"/>
              </w:rPr>
            </w:pPr>
            <w:r w:rsidRPr="00BE012C">
              <w:rPr>
                <w:color w:val="auto"/>
              </w:rPr>
              <w:t>Korupcijas novēršanas pasākumi</w:t>
            </w:r>
          </w:p>
        </w:tc>
      </w:tr>
    </w:tbl>
    <w:p w14:paraId="6CC6E6D4" w14:textId="77777777" w:rsidR="00571A34" w:rsidRPr="00BE012C" w:rsidRDefault="00571A34" w:rsidP="00EC349E"/>
    <w:p w14:paraId="25923EC4" w14:textId="3983106D" w:rsidR="00EE589C" w:rsidRPr="00BE012C" w:rsidRDefault="00AD7C89" w:rsidP="0C2F2CD9">
      <w:pPr>
        <w:rPr>
          <w:rFonts w:ascii="Calibri" w:eastAsia="Calibri" w:hAnsi="Calibri" w:cs="Times New Roman"/>
        </w:rPr>
      </w:pPr>
      <w:r w:rsidRPr="00BE012C">
        <w:t>Rīcības p</w:t>
      </w:r>
      <w:r w:rsidR="0C2F2CD9" w:rsidRPr="00BE012C">
        <w:t>lān</w:t>
      </w:r>
      <w:r w:rsidR="003D64F9" w:rsidRPr="00BE012C">
        <w:t>s</w:t>
      </w:r>
      <w:r w:rsidR="0C2F2CD9" w:rsidRPr="00BE012C">
        <w:t xml:space="preserve"> </w:t>
      </w:r>
      <w:r w:rsidR="003D64F9" w:rsidRPr="00BE012C">
        <w:t xml:space="preserve">ir </w:t>
      </w:r>
      <w:r w:rsidR="0C2F2CD9" w:rsidRPr="00BE012C">
        <w:t>vienot</w:t>
      </w:r>
      <w:r w:rsidR="003D64F9" w:rsidRPr="00BE012C">
        <w:t>s</w:t>
      </w:r>
      <w:r w:rsidR="0C2F2CD9" w:rsidRPr="00BE012C">
        <w:t xml:space="preserve"> ietvar</w:t>
      </w:r>
      <w:r w:rsidR="003D64F9" w:rsidRPr="00BE012C">
        <w:t>s</w:t>
      </w:r>
      <w:r w:rsidR="0C2F2CD9" w:rsidRPr="00BE012C">
        <w:t xml:space="preserve"> atvērtās pārvaldības </w:t>
      </w:r>
      <w:r w:rsidR="003D64F9" w:rsidRPr="00BE012C">
        <w:t>iniciatīvām</w:t>
      </w:r>
      <w:r w:rsidR="0C2F2CD9" w:rsidRPr="00BE012C">
        <w:t xml:space="preserve"> dažādās nozarēs un politikas jomās</w:t>
      </w:r>
      <w:r w:rsidR="007D76AA">
        <w:t>, lai</w:t>
      </w:r>
      <w:r w:rsidR="0C2F2CD9" w:rsidRPr="00BE012C">
        <w:t xml:space="preserve"> </w:t>
      </w:r>
      <w:r w:rsidR="00EE589C" w:rsidRPr="00BE012C">
        <w:t>dažādu jomu speciālist</w:t>
      </w:r>
      <w:r w:rsidR="007D76AA">
        <w:t>us</w:t>
      </w:r>
      <w:r w:rsidR="00EE589C" w:rsidRPr="00BE012C">
        <w:t xml:space="preserve"> </w:t>
      </w:r>
      <w:r w:rsidR="003D64F9" w:rsidRPr="00BE012C">
        <w:t>saliedēt</w:t>
      </w:r>
      <w:r w:rsidR="007D76AA">
        <w:t>u</w:t>
      </w:r>
      <w:r w:rsidR="00EE589C" w:rsidRPr="00BE012C">
        <w:t xml:space="preserve"> </w:t>
      </w:r>
      <w:r w:rsidR="007D76AA">
        <w:t>kopīgam</w:t>
      </w:r>
      <w:r w:rsidR="00EE589C" w:rsidRPr="00BE012C">
        <w:t xml:space="preserve"> mērķim –</w:t>
      </w:r>
      <w:r w:rsidR="007D76AA">
        <w:t xml:space="preserve"> </w:t>
      </w:r>
      <w:r w:rsidR="00EE589C" w:rsidRPr="00BE012C">
        <w:t>veicināt lielāku atklātību, atbildību sabiedrības priekšā un iedzīvotāju līdzdalību</w:t>
      </w:r>
      <w:r w:rsidR="0048370F" w:rsidRPr="00BE012C">
        <w:t xml:space="preserve">, kā </w:t>
      </w:r>
      <w:r w:rsidR="0048370F" w:rsidRPr="00BE012C">
        <w:rPr>
          <w:rFonts w:ascii="Calibri" w:eastAsia="Calibri" w:hAnsi="Calibri" w:cs="Times New Roman"/>
        </w:rPr>
        <w:t>arī uzticēšanos valsts pārvaldei.</w:t>
      </w:r>
    </w:p>
    <w:p w14:paraId="767EA078" w14:textId="77777777" w:rsidR="0048370F" w:rsidRPr="00BE012C" w:rsidRDefault="0048370F" w:rsidP="0C2F2CD9"/>
    <w:p w14:paraId="72DF0F6E" w14:textId="77777777" w:rsidR="00B4515D" w:rsidRPr="00BE012C" w:rsidRDefault="00EE589C" w:rsidP="0C2F2CD9">
      <w:r w:rsidRPr="00BE012C">
        <w:t xml:space="preserve">Rīcības plāns </w:t>
      </w:r>
      <w:r w:rsidR="003D64F9" w:rsidRPr="00BE012C">
        <w:t xml:space="preserve">ļauj veicināt </w:t>
      </w:r>
      <w:r w:rsidR="0C2F2CD9" w:rsidRPr="00BE012C">
        <w:t>Latvijas starptautisko atpazīstamību</w:t>
      </w:r>
      <w:r w:rsidR="003D64F9" w:rsidRPr="00BE012C">
        <w:t xml:space="preserve"> un</w:t>
      </w:r>
      <w:r w:rsidR="0C2F2CD9" w:rsidRPr="00BE012C">
        <w:t xml:space="preserve"> </w:t>
      </w:r>
      <w:r w:rsidR="003D64F9" w:rsidRPr="00BE012C">
        <w:t xml:space="preserve">dod iespēju </w:t>
      </w:r>
      <w:r w:rsidR="0C2F2CD9" w:rsidRPr="00BE012C">
        <w:t>ar Latvijas labās prakses piemēriem iepazīstin</w:t>
      </w:r>
      <w:r w:rsidRPr="00BE012C">
        <w:t>ā</w:t>
      </w:r>
      <w:r w:rsidR="0C2F2CD9" w:rsidRPr="00BE012C">
        <w:t xml:space="preserve">t citas valstis. </w:t>
      </w:r>
    </w:p>
    <w:p w14:paraId="725FE844" w14:textId="77777777" w:rsidR="00B4515D" w:rsidRPr="00BE012C" w:rsidRDefault="00B4515D" w:rsidP="0C2F2CD9"/>
    <w:p w14:paraId="645E7BE7" w14:textId="423789DF" w:rsidR="00E779DB" w:rsidRPr="00BE012C" w:rsidRDefault="00AD7C89" w:rsidP="0C2F2CD9">
      <w:pPr>
        <w:rPr>
          <w:b/>
          <w:bCs/>
        </w:rPr>
      </w:pPr>
      <w:r w:rsidRPr="00BE012C">
        <w:t>L</w:t>
      </w:r>
      <w:r w:rsidR="00BF4283" w:rsidRPr="00BE012C">
        <w:t xml:space="preserve">īdztekus </w:t>
      </w:r>
      <w:r w:rsidRPr="00BE012C">
        <w:t xml:space="preserve">Rīcības </w:t>
      </w:r>
      <w:r w:rsidR="00B4515D" w:rsidRPr="00BE012C">
        <w:t>plān</w:t>
      </w:r>
      <w:r w:rsidR="00BF4283" w:rsidRPr="00BE012C">
        <w:t xml:space="preserve">am var </w:t>
      </w:r>
      <w:r w:rsidRPr="00BE012C">
        <w:t xml:space="preserve">tikt īstenoti </w:t>
      </w:r>
      <w:r w:rsidR="00BF4283" w:rsidRPr="00BE012C">
        <w:t xml:space="preserve">arī citi pasākumi, kas veicina atvērto pārvaldību. </w:t>
      </w:r>
      <w:r w:rsidRPr="00BE012C">
        <w:t>Izstrādes procesā tika panākta vienošanās, ka t</w:t>
      </w:r>
      <w:r w:rsidR="00BF4283" w:rsidRPr="00BE012C">
        <w:t>ādi pasākumi, kuri ir</w:t>
      </w:r>
      <w:r w:rsidR="00B4515D" w:rsidRPr="00BE012C">
        <w:t xml:space="preserve"> iek</w:t>
      </w:r>
      <w:r w:rsidR="00BF4283" w:rsidRPr="00BE012C">
        <w:t xml:space="preserve">ļauti </w:t>
      </w:r>
      <w:r w:rsidR="00B4515D" w:rsidRPr="00BE012C">
        <w:t>cit</w:t>
      </w:r>
      <w:r w:rsidR="00BF4283" w:rsidRPr="00BE012C">
        <w:t>os</w:t>
      </w:r>
      <w:r w:rsidR="00B4515D" w:rsidRPr="00BE012C">
        <w:t xml:space="preserve"> dokument</w:t>
      </w:r>
      <w:r w:rsidR="00BF4283" w:rsidRPr="00BE012C">
        <w:t>os</w:t>
      </w:r>
      <w:r w:rsidR="00B4515D" w:rsidRPr="00BE012C">
        <w:t>, kuriem ir nepieciešamie resursi un kuri tiks izpildīti neatkarīgi no šī plāna</w:t>
      </w:r>
      <w:r w:rsidR="00BF4283" w:rsidRPr="00BE012C">
        <w:t xml:space="preserve">, </w:t>
      </w:r>
      <w:r w:rsidRPr="00BE012C">
        <w:t>šeit netiek iekļauti,</w:t>
      </w:r>
      <w:r w:rsidR="00BF4283" w:rsidRPr="00BE012C">
        <w:t xml:space="preserve"> lai izvairītos no dublēšanās. </w:t>
      </w:r>
      <w:r w:rsidR="00CF3484">
        <w:t>P</w:t>
      </w:r>
      <w:r w:rsidR="0044470B" w:rsidRPr="005830CF">
        <w:t>iemēram, Reģionālās politikas pamatnostādnēs 2021.</w:t>
      </w:r>
      <w:r w:rsidR="00CF3484">
        <w:t>–</w:t>
      </w:r>
      <w:r w:rsidR="0044470B" w:rsidRPr="005830CF">
        <w:t>2027.</w:t>
      </w:r>
      <w:r w:rsidR="0044470B">
        <w:t> </w:t>
      </w:r>
      <w:r w:rsidR="0044470B" w:rsidRPr="005830CF">
        <w:t>gadam ir plānotas aktivitātes plašākai sabiedrības iesaistei reģionālās politikas mērķu īstenošanā, tajā skaitā plānots paaugstināt pašvaldību kapacitāti sabiedrības līdzdalības veicināšanā, sniegt metodisku atbalstu dažādu sabiedrības grupu kapacitātes celšanai par līdzdalības pasākumiem, veicināt līdzdalības budžeta ieviešanu Latvijā, veicot nepieciešamās izmaiņas normatīvajos aktos. Plānotās aktivitātes snie</w:t>
      </w:r>
      <w:r w:rsidR="0044470B">
        <w:t>gs ieguldījumu Rīcības plāna 4. </w:t>
      </w:r>
      <w:r w:rsidR="0044470B" w:rsidRPr="005830CF">
        <w:t xml:space="preserve">apņemšanās </w:t>
      </w:r>
      <w:r w:rsidR="003E5515">
        <w:t xml:space="preserve">mērķu un </w:t>
      </w:r>
      <w:r w:rsidR="0044470B" w:rsidRPr="005830CF">
        <w:t>uzdevumu īstenošanā.</w:t>
      </w:r>
    </w:p>
    <w:p w14:paraId="17C428DC" w14:textId="77777777" w:rsidR="0C2F2CD9" w:rsidRDefault="00AD7C89" w:rsidP="00B4157F">
      <w:pPr>
        <w:pStyle w:val="Heading1"/>
        <w:numPr>
          <w:ilvl w:val="0"/>
          <w:numId w:val="23"/>
        </w:numPr>
        <w:rPr>
          <w:rFonts w:eastAsia="Calibri"/>
        </w:rPr>
      </w:pPr>
      <w:bookmarkStart w:id="15" w:name="_Toc25084127"/>
      <w:bookmarkStart w:id="16" w:name="_Toc25084173"/>
      <w:bookmarkStart w:id="17" w:name="_Toc30766690"/>
      <w:r w:rsidRPr="00BE012C">
        <w:rPr>
          <w:rFonts w:eastAsia="Calibri"/>
        </w:rPr>
        <w:t>Ar R</w:t>
      </w:r>
      <w:r w:rsidR="0C2F2CD9" w:rsidRPr="00BE012C">
        <w:rPr>
          <w:rFonts w:eastAsia="Calibri"/>
        </w:rPr>
        <w:t xml:space="preserve">īcības plānu saistītie </w:t>
      </w:r>
      <w:r w:rsidR="006B410C" w:rsidRPr="00BE012C">
        <w:rPr>
          <w:rFonts w:eastAsia="Calibri"/>
        </w:rPr>
        <w:t xml:space="preserve">plānošanas </w:t>
      </w:r>
      <w:r w:rsidR="0C2F2CD9" w:rsidRPr="00BE012C">
        <w:rPr>
          <w:rFonts w:eastAsia="Calibri"/>
        </w:rPr>
        <w:t>dokumenti</w:t>
      </w:r>
      <w:bookmarkEnd w:id="15"/>
      <w:bookmarkEnd w:id="16"/>
      <w:bookmarkEnd w:id="17"/>
      <w:r w:rsidR="0C2F2CD9" w:rsidRPr="00BE012C">
        <w:rPr>
          <w:rFonts w:eastAsia="Calibri"/>
        </w:rPr>
        <w:t xml:space="preserve"> </w:t>
      </w:r>
    </w:p>
    <w:p w14:paraId="5B602E87" w14:textId="77777777" w:rsidR="00A646EB" w:rsidRPr="00A646EB" w:rsidRDefault="00A646EB" w:rsidP="00A646EB"/>
    <w:p w14:paraId="13E5CA23" w14:textId="7D98D116" w:rsidR="0C2F2CD9" w:rsidRPr="00BE012C" w:rsidRDefault="006B410C" w:rsidP="001269BF">
      <w:pPr>
        <w:pStyle w:val="ListParagraph"/>
        <w:numPr>
          <w:ilvl w:val="0"/>
          <w:numId w:val="13"/>
        </w:numPr>
      </w:pPr>
      <w:r w:rsidRPr="00BE012C">
        <w:t>R</w:t>
      </w:r>
      <w:r w:rsidR="0C2F2CD9" w:rsidRPr="00BE012C">
        <w:t>eģionālās politikas pamatnostādnes 2021</w:t>
      </w:r>
      <w:r w:rsidR="007D76AA">
        <w:t>.</w:t>
      </w:r>
      <w:r w:rsidR="00CF3484">
        <w:t>–</w:t>
      </w:r>
      <w:r w:rsidR="0C2F2CD9" w:rsidRPr="00BE012C">
        <w:t>2027</w:t>
      </w:r>
      <w:r w:rsidR="0025460C" w:rsidRPr="00BE012C">
        <w:t>. gadam</w:t>
      </w:r>
      <w:r w:rsidR="00014B9A" w:rsidRPr="00014B9A">
        <w:rPr>
          <w:bCs/>
        </w:rPr>
        <w:t xml:space="preserve"> (apstiprinātas Ministru </w:t>
      </w:r>
      <w:r w:rsidR="007D76AA">
        <w:rPr>
          <w:bCs/>
        </w:rPr>
        <w:t>k</w:t>
      </w:r>
      <w:r w:rsidR="00014B9A" w:rsidRPr="00014B9A">
        <w:rPr>
          <w:bCs/>
        </w:rPr>
        <w:t xml:space="preserve">abinetā </w:t>
      </w:r>
      <w:r w:rsidR="00014B9A">
        <w:rPr>
          <w:bCs/>
        </w:rPr>
        <w:t xml:space="preserve">2019. </w:t>
      </w:r>
      <w:r w:rsidR="00014B9A" w:rsidRPr="00014B9A">
        <w:rPr>
          <w:bCs/>
        </w:rPr>
        <w:t xml:space="preserve"> gada 19. novembrī)</w:t>
      </w:r>
      <w:r w:rsidR="00B4515D" w:rsidRPr="00014B9A">
        <w:t>;</w:t>
      </w:r>
      <w:r w:rsidR="0C2F2CD9" w:rsidRPr="00014B9A">
        <w:t xml:space="preserve"> </w:t>
      </w:r>
    </w:p>
    <w:p w14:paraId="71885310" w14:textId="0853A742" w:rsidR="0C2F2CD9" w:rsidRPr="00BE012C" w:rsidRDefault="0C2F2CD9" w:rsidP="001269BF">
      <w:pPr>
        <w:pStyle w:val="ListParagraph"/>
        <w:numPr>
          <w:ilvl w:val="0"/>
          <w:numId w:val="13"/>
        </w:numPr>
      </w:pPr>
      <w:r w:rsidRPr="00BE012C">
        <w:t>Nacionālais attīstības plāns 2021.</w:t>
      </w:r>
      <w:r w:rsidR="00CF3484">
        <w:t>–</w:t>
      </w:r>
      <w:r w:rsidRPr="00BE012C">
        <w:t>2027. gad</w:t>
      </w:r>
      <w:r w:rsidR="00CF3484">
        <w:t>a</w:t>
      </w:r>
      <w:r w:rsidRPr="00BE012C">
        <w:t>m (izstrādē</w:t>
      </w:r>
      <w:r w:rsidR="00CE1710" w:rsidRPr="00BE012C">
        <w:rPr>
          <w:rStyle w:val="FootnoteReference"/>
        </w:rPr>
        <w:footnoteReference w:id="7"/>
      </w:r>
      <w:r w:rsidRPr="00BE012C">
        <w:t>)</w:t>
      </w:r>
      <w:r w:rsidR="00B4515D" w:rsidRPr="00BE012C">
        <w:t>;</w:t>
      </w:r>
      <w:r w:rsidRPr="00BE012C">
        <w:t xml:space="preserve"> </w:t>
      </w:r>
    </w:p>
    <w:p w14:paraId="15E78F6A" w14:textId="77777777" w:rsidR="006B410C" w:rsidRPr="00BE012C" w:rsidRDefault="006B410C" w:rsidP="001269BF">
      <w:pPr>
        <w:pStyle w:val="ListParagraph"/>
        <w:numPr>
          <w:ilvl w:val="0"/>
          <w:numId w:val="13"/>
        </w:numPr>
      </w:pPr>
      <w:r w:rsidRPr="00BE012C">
        <w:t>Latvijas atvērto datu stratēģija</w:t>
      </w:r>
      <w:r w:rsidR="00B4515D" w:rsidRPr="00BE012C">
        <w:t>;</w:t>
      </w:r>
    </w:p>
    <w:p w14:paraId="6F75A00F" w14:textId="77777777" w:rsidR="00C27197" w:rsidRPr="00BE012C" w:rsidRDefault="006B410C" w:rsidP="001269BF">
      <w:pPr>
        <w:pStyle w:val="ListParagraph"/>
        <w:numPr>
          <w:ilvl w:val="0"/>
          <w:numId w:val="13"/>
        </w:numPr>
      </w:pPr>
      <w:r w:rsidRPr="00BE012C">
        <w:rPr>
          <w:shd w:val="clear" w:color="auto" w:fill="FFFFFF"/>
        </w:rPr>
        <w:t>Korupcijas novēršanas un apkarošanas pamatnostādnes 2015.–2020.</w:t>
      </w:r>
      <w:r w:rsidR="00B4515D" w:rsidRPr="00BE012C">
        <w:rPr>
          <w:shd w:val="clear" w:color="auto" w:fill="FFFFFF"/>
        </w:rPr>
        <w:t xml:space="preserve"> </w:t>
      </w:r>
      <w:r w:rsidRPr="00BE012C">
        <w:rPr>
          <w:shd w:val="clear" w:color="auto" w:fill="FFFFFF"/>
        </w:rPr>
        <w:t xml:space="preserve">gadam </w:t>
      </w:r>
      <w:r w:rsidR="00B4515D" w:rsidRPr="00BE012C">
        <w:rPr>
          <w:shd w:val="clear" w:color="auto" w:fill="FFFFFF"/>
        </w:rPr>
        <w:t>(</w:t>
      </w:r>
      <w:r w:rsidRPr="00BE012C">
        <w:rPr>
          <w:shd w:val="clear" w:color="auto" w:fill="FFFFFF"/>
        </w:rPr>
        <w:t>un jaunajam periodam</w:t>
      </w:r>
      <w:r w:rsidR="00B4515D" w:rsidRPr="00BE012C">
        <w:rPr>
          <w:shd w:val="clear" w:color="auto" w:fill="FFFFFF"/>
        </w:rPr>
        <w:t>);</w:t>
      </w:r>
    </w:p>
    <w:p w14:paraId="0E8A5564" w14:textId="77777777" w:rsidR="00B4515D" w:rsidRPr="00BE012C" w:rsidRDefault="00B4515D" w:rsidP="001269BF">
      <w:pPr>
        <w:pStyle w:val="ListParagraph"/>
        <w:numPr>
          <w:ilvl w:val="0"/>
          <w:numId w:val="13"/>
        </w:numPr>
      </w:pPr>
      <w:r w:rsidRPr="00BE012C">
        <w:t>Valsts pārvaldes reformu plāns 2020 (un jaunajam periodam);</w:t>
      </w:r>
    </w:p>
    <w:p w14:paraId="6BFA8D34" w14:textId="77777777" w:rsidR="00B4515D" w:rsidRPr="00BE012C" w:rsidRDefault="00B4515D" w:rsidP="001269BF">
      <w:pPr>
        <w:pStyle w:val="ListParagraph"/>
        <w:numPr>
          <w:ilvl w:val="0"/>
          <w:numId w:val="13"/>
        </w:numPr>
      </w:pPr>
      <w:r w:rsidRPr="00BE012C">
        <w:t>Rīcības plāns publisko iepirkumu sistēmas uzlabošanai (izstrādē).</w:t>
      </w:r>
    </w:p>
    <w:p w14:paraId="060806B8" w14:textId="77777777" w:rsidR="000C2F64" w:rsidRDefault="000C2F64" w:rsidP="00B4157F">
      <w:pPr>
        <w:pStyle w:val="Heading1"/>
        <w:numPr>
          <w:ilvl w:val="0"/>
          <w:numId w:val="23"/>
        </w:numPr>
        <w:rPr>
          <w:rFonts w:eastAsia="Calibri"/>
        </w:rPr>
      </w:pPr>
      <w:bookmarkStart w:id="18" w:name="_Toc30766691"/>
      <w:r>
        <w:rPr>
          <w:rFonts w:eastAsia="Calibri"/>
        </w:rPr>
        <w:t xml:space="preserve">Finansējums </w:t>
      </w:r>
      <w:r w:rsidR="00723C0B">
        <w:rPr>
          <w:rFonts w:eastAsia="Calibri"/>
        </w:rPr>
        <w:t>R</w:t>
      </w:r>
      <w:r>
        <w:rPr>
          <w:rFonts w:eastAsia="Calibri"/>
        </w:rPr>
        <w:t>īcības plāna īstenošanai</w:t>
      </w:r>
      <w:bookmarkEnd w:id="18"/>
      <w:r>
        <w:rPr>
          <w:rFonts w:eastAsia="Calibri"/>
        </w:rPr>
        <w:t xml:space="preserve">  </w:t>
      </w:r>
    </w:p>
    <w:p w14:paraId="7CF67A03" w14:textId="77777777" w:rsidR="00A646EB" w:rsidRPr="00A646EB" w:rsidRDefault="00A646EB" w:rsidP="00A646EB"/>
    <w:p w14:paraId="16B3B5A3" w14:textId="38ED2C5C" w:rsidR="004C44C1" w:rsidRDefault="004C44C1" w:rsidP="004C44C1">
      <w:r>
        <w:rPr>
          <w:lang w:eastAsia="lv-LV"/>
        </w:rPr>
        <w:t xml:space="preserve">Ministrijas un citas centrālās valsts iestādes </w:t>
      </w:r>
      <w:r w:rsidR="007D76AA">
        <w:rPr>
          <w:lang w:eastAsia="lv-LV"/>
        </w:rPr>
        <w:t xml:space="preserve">Rīcības </w:t>
      </w:r>
      <w:r>
        <w:rPr>
          <w:lang w:eastAsia="lv-LV"/>
        </w:rPr>
        <w:t>plānā norādītā</w:t>
      </w:r>
      <w:r w:rsidRPr="00A96605">
        <w:rPr>
          <w:lang w:eastAsia="lv-LV"/>
        </w:rPr>
        <w:t>s</w:t>
      </w:r>
      <w:r>
        <w:rPr>
          <w:lang w:eastAsia="lv-LV"/>
        </w:rPr>
        <w:t xml:space="preserve"> apņemšanās un</w:t>
      </w:r>
      <w:r w:rsidRPr="00A96605">
        <w:rPr>
          <w:lang w:eastAsia="lv-LV"/>
        </w:rPr>
        <w:t xml:space="preserve"> pasākumus</w:t>
      </w:r>
      <w:r>
        <w:rPr>
          <w:lang w:eastAsia="lv-LV"/>
        </w:rPr>
        <w:t xml:space="preserve"> (sadaļās “Kāda ir apņemšanās?” </w:t>
      </w:r>
      <w:r w:rsidRPr="00614AAA">
        <w:rPr>
          <w:lang w:eastAsia="lv-LV"/>
        </w:rPr>
        <w:t>un “</w:t>
      </w:r>
      <w:r w:rsidRPr="00614AAA">
        <w:rPr>
          <w:rFonts w:ascii="Calibri" w:eastAsia="Calibri" w:hAnsi="Calibri" w:cs="Times New Roman"/>
        </w:rPr>
        <w:t>Starpposma mērķis ar pārbaudāmu rādītāju”</w:t>
      </w:r>
      <w:r w:rsidRPr="00614AAA">
        <w:rPr>
          <w:lang w:eastAsia="lv-LV"/>
        </w:rPr>
        <w:t>)</w:t>
      </w:r>
      <w:r>
        <w:rPr>
          <w:lang w:eastAsia="lv-LV"/>
        </w:rPr>
        <w:t xml:space="preserve"> īsteno </w:t>
      </w:r>
      <w:r w:rsidR="00CF3484">
        <w:rPr>
          <w:lang w:eastAsia="lv-LV"/>
        </w:rPr>
        <w:t xml:space="preserve">no </w:t>
      </w:r>
      <w:r>
        <w:t>2020. un 2021.</w:t>
      </w:r>
      <w:r w:rsidR="00CF3484">
        <w:t> </w:t>
      </w:r>
      <w:r>
        <w:t xml:space="preserve">gadam </w:t>
      </w:r>
      <w:r w:rsidRPr="00AC1A21">
        <w:t>piešķirt</w:t>
      </w:r>
      <w:r w:rsidR="00CF3484">
        <w:t>ajiem</w:t>
      </w:r>
      <w:r w:rsidRPr="00AC1A21">
        <w:t xml:space="preserve"> valsts budžeta līdzekļ</w:t>
      </w:r>
      <w:r w:rsidR="00CF3484">
        <w:t>iem</w:t>
      </w:r>
      <w:r>
        <w:t>.</w:t>
      </w:r>
    </w:p>
    <w:p w14:paraId="074BDB1A" w14:textId="77777777" w:rsidR="004C44C1" w:rsidRDefault="004C44C1" w:rsidP="004C44C1"/>
    <w:p w14:paraId="0421205B" w14:textId="0B02ACC2" w:rsidR="004C44C1" w:rsidRDefault="004C44C1" w:rsidP="004C44C1">
      <w:pPr>
        <w:rPr>
          <w:rFonts w:ascii="Calibri" w:eastAsia="Calibri" w:hAnsi="Calibri" w:cs="Times New Roman"/>
        </w:rPr>
      </w:pPr>
      <w:r>
        <w:t xml:space="preserve">Ja apņemšanās īstenošanai būs nepieciešams papildu finansējums, tad jautājums par papildu valsts budžeta piešķiršanu </w:t>
      </w:r>
      <w:r w:rsidR="00CF3484">
        <w:t>tiks skatīts</w:t>
      </w:r>
      <w:r>
        <w:t xml:space="preserve"> Ministru kabinetā 2021. gada </w:t>
      </w:r>
      <w:r w:rsidRPr="00044CBA">
        <w:t>valsts budžeta projekta un vidēja termiņa budžeta ietvara</w:t>
      </w:r>
      <w:r w:rsidRPr="00AC1A21">
        <w:t xml:space="preserve"> projekta sagatavošanas procesā.</w:t>
      </w:r>
      <w:r>
        <w:t xml:space="preserve">  </w:t>
      </w:r>
    </w:p>
    <w:p w14:paraId="05E30779" w14:textId="77777777" w:rsidR="004C44C1" w:rsidRDefault="004C44C1" w:rsidP="004C44C1">
      <w:pPr>
        <w:rPr>
          <w:rFonts w:ascii="Calibri" w:eastAsia="Calibri" w:hAnsi="Calibri" w:cs="Times New Roman"/>
        </w:rPr>
      </w:pPr>
    </w:p>
    <w:p w14:paraId="71A25A36" w14:textId="16618246" w:rsidR="004C44C1" w:rsidRDefault="004C44C1" w:rsidP="004C44C1">
      <w:pPr>
        <w:rPr>
          <w:rFonts w:ascii="Calibri" w:eastAsia="Calibri" w:hAnsi="Calibri" w:cs="Times New Roman"/>
        </w:rPr>
      </w:pPr>
      <w:r>
        <w:rPr>
          <w:rFonts w:ascii="Calibri" w:eastAsia="Calibri" w:hAnsi="Calibri" w:cs="Times New Roman"/>
        </w:rPr>
        <w:t xml:space="preserve">Citas iesaistītās puses pasākumus īsteno </w:t>
      </w:r>
      <w:r w:rsidR="00CF3484">
        <w:rPr>
          <w:rFonts w:ascii="Calibri" w:eastAsia="Calibri" w:hAnsi="Calibri" w:cs="Times New Roman"/>
        </w:rPr>
        <w:t>no saviem</w:t>
      </w:r>
      <w:r>
        <w:rPr>
          <w:rFonts w:ascii="Calibri" w:eastAsia="Calibri" w:hAnsi="Calibri" w:cs="Times New Roman"/>
        </w:rPr>
        <w:t xml:space="preserve"> budžeta </w:t>
      </w:r>
      <w:r w:rsidR="00CF3484">
        <w:rPr>
          <w:rFonts w:ascii="Calibri" w:eastAsia="Calibri" w:hAnsi="Calibri" w:cs="Times New Roman"/>
        </w:rPr>
        <w:t>līdzekļiem</w:t>
      </w:r>
      <w:r>
        <w:rPr>
          <w:rFonts w:ascii="Calibri" w:eastAsia="Calibri" w:hAnsi="Calibri" w:cs="Times New Roman"/>
        </w:rPr>
        <w:t xml:space="preserve"> vai piesaistot papildu finansējumu. </w:t>
      </w:r>
    </w:p>
    <w:p w14:paraId="7C6BBEBA" w14:textId="77777777" w:rsidR="004C44C1" w:rsidRDefault="004C44C1" w:rsidP="004C44C1">
      <w:pPr>
        <w:rPr>
          <w:rFonts w:ascii="Calibri" w:eastAsia="Calibri" w:hAnsi="Calibri" w:cs="Times New Roman"/>
        </w:rPr>
      </w:pPr>
    </w:p>
    <w:p w14:paraId="4C80E22D" w14:textId="35CF814F" w:rsidR="004C44C1" w:rsidRDefault="004C44C1" w:rsidP="004C44C1">
      <w:r>
        <w:t>P</w:t>
      </w:r>
      <w:r w:rsidRPr="00614AAA">
        <w:t>apildu finansējum</w:t>
      </w:r>
      <w:r>
        <w:t xml:space="preserve">u </w:t>
      </w:r>
      <w:r>
        <w:rPr>
          <w:lang w:eastAsia="lv-LV"/>
        </w:rPr>
        <w:t xml:space="preserve">Rīcības plāna īstenošanā iesaistītās valsts un pašvaldību institūcijas un sabiedrības pārstāvji </w:t>
      </w:r>
      <w:r>
        <w:t xml:space="preserve">var piesaistīt arī no citiem avotiem. </w:t>
      </w:r>
    </w:p>
    <w:p w14:paraId="0771B4E3" w14:textId="77777777" w:rsidR="004C44C1" w:rsidRDefault="004C44C1" w:rsidP="004C44C1"/>
    <w:p w14:paraId="025DC8A1" w14:textId="4EF27256" w:rsidR="004C44C1" w:rsidRDefault="004C44C1" w:rsidP="004C44C1">
      <w:r>
        <w:t xml:space="preserve">Papildu informācija norādīta sadaļā </w:t>
      </w:r>
      <w:r w:rsidRPr="00824757">
        <w:t>“</w:t>
      </w:r>
      <w:r>
        <w:rPr>
          <w:rFonts w:cstheme="minorHAnsi"/>
        </w:rPr>
        <w:t>Apņemšanās īstenošanai</w:t>
      </w:r>
      <w:r w:rsidRPr="00331871">
        <w:rPr>
          <w:rFonts w:cstheme="minorHAnsi"/>
        </w:rPr>
        <w:t xml:space="preserve"> pieejamais vai </w:t>
      </w:r>
      <w:r>
        <w:rPr>
          <w:rFonts w:ascii="Calibri" w:eastAsia="Calibri" w:hAnsi="Calibri" w:cs="Times New Roman"/>
        </w:rPr>
        <w:t>n</w:t>
      </w:r>
      <w:r w:rsidRPr="00BE012C">
        <w:rPr>
          <w:rFonts w:ascii="Calibri" w:eastAsia="Calibri" w:hAnsi="Calibri" w:cs="Times New Roman"/>
        </w:rPr>
        <w:t>epieciešamais finansējums</w:t>
      </w:r>
      <w:r>
        <w:rPr>
          <w:rFonts w:ascii="Calibri" w:eastAsia="Calibri" w:hAnsi="Calibri" w:cs="Times New Roman"/>
        </w:rPr>
        <w:t>”.</w:t>
      </w:r>
    </w:p>
    <w:p w14:paraId="62E67DD6" w14:textId="77777777" w:rsidR="004C44C1" w:rsidRDefault="004C44C1" w:rsidP="000A15EC"/>
    <w:p w14:paraId="3F76612C" w14:textId="77777777" w:rsidR="00824757" w:rsidRDefault="00824757" w:rsidP="00085EE9"/>
    <w:p w14:paraId="3B7AAB14" w14:textId="77777777" w:rsidR="00B4515D" w:rsidRDefault="00B4515D" w:rsidP="00085EE9">
      <w:r w:rsidRPr="00BE012C">
        <w:br w:type="page"/>
      </w:r>
    </w:p>
    <w:p w14:paraId="6C01ECCA" w14:textId="46193EC2" w:rsidR="00730F41" w:rsidRPr="00BE012C" w:rsidRDefault="000410FF" w:rsidP="00B4157F">
      <w:pPr>
        <w:pStyle w:val="Heading1"/>
        <w:numPr>
          <w:ilvl w:val="0"/>
          <w:numId w:val="23"/>
        </w:numPr>
      </w:pPr>
      <w:bookmarkStart w:id="19" w:name="_Toc487136188"/>
      <w:bookmarkStart w:id="20" w:name="_Toc25084128"/>
      <w:bookmarkStart w:id="21" w:name="_Toc25084174"/>
      <w:bookmarkStart w:id="22" w:name="_Toc30766692"/>
      <w:r w:rsidRPr="00723C0B">
        <w:t>Rīcības</w:t>
      </w:r>
      <w:r w:rsidRPr="00BE012C">
        <w:t xml:space="preserve"> plāna </w:t>
      </w:r>
      <w:r w:rsidR="0044429D" w:rsidRPr="00BE012C">
        <w:t>apņemšanās</w:t>
      </w:r>
      <w:bookmarkEnd w:id="19"/>
      <w:bookmarkEnd w:id="20"/>
      <w:bookmarkEnd w:id="21"/>
      <w:r w:rsidR="004950C6" w:rsidRPr="00BE012C">
        <w:rPr>
          <w:rStyle w:val="FootnoteReference"/>
          <w:b w:val="0"/>
          <w:color w:val="auto"/>
          <w:sz w:val="20"/>
          <w:szCs w:val="20"/>
        </w:rPr>
        <w:footnoteReference w:id="8"/>
      </w:r>
      <w:bookmarkEnd w:id="22"/>
    </w:p>
    <w:p w14:paraId="20E5E903" w14:textId="77777777" w:rsidR="00D942C0" w:rsidRPr="00BE012C" w:rsidRDefault="00D942C0" w:rsidP="00D942C0"/>
    <w:tbl>
      <w:tblPr>
        <w:tblStyle w:val="TableGrid"/>
        <w:tblW w:w="5000" w:type="pct"/>
        <w:tblLook w:val="04A0" w:firstRow="1" w:lastRow="0" w:firstColumn="1" w:lastColumn="0" w:noHBand="0" w:noVBand="1"/>
      </w:tblPr>
      <w:tblGrid>
        <w:gridCol w:w="3896"/>
        <w:gridCol w:w="5165"/>
      </w:tblGrid>
      <w:tr w:rsidR="00167911" w:rsidRPr="00BE012C" w14:paraId="4C4CBD61" w14:textId="77777777" w:rsidTr="003C408E">
        <w:tc>
          <w:tcPr>
            <w:tcW w:w="5000" w:type="pct"/>
            <w:gridSpan w:val="2"/>
            <w:shd w:val="clear" w:color="auto" w:fill="EAF1DD" w:themeFill="accent3" w:themeFillTint="33"/>
          </w:tcPr>
          <w:p w14:paraId="2F28D3A9" w14:textId="77777777" w:rsidR="00167911" w:rsidRPr="00BE012C" w:rsidRDefault="00167911" w:rsidP="001269BF">
            <w:pPr>
              <w:pStyle w:val="Heading3"/>
              <w:outlineLvl w:val="2"/>
              <w:rPr>
                <w:rFonts w:eastAsia="Calibri"/>
              </w:rPr>
            </w:pPr>
            <w:bookmarkStart w:id="23" w:name="_Toc25084175"/>
            <w:bookmarkStart w:id="24" w:name="_Toc30766693"/>
            <w:r w:rsidRPr="00BE012C">
              <w:rPr>
                <w:rFonts w:eastAsia="Calibri"/>
                <w:smallCaps/>
              </w:rPr>
              <w:t xml:space="preserve">1. apņemšanās: </w:t>
            </w:r>
            <w:r w:rsidRPr="00BE012C">
              <w:rPr>
                <w:rFonts w:eastAsia="Calibri"/>
              </w:rPr>
              <w:t>Publisko iepirkumu un līgumu atklātība</w:t>
            </w:r>
            <w:bookmarkEnd w:id="23"/>
            <w:bookmarkEnd w:id="24"/>
          </w:p>
        </w:tc>
      </w:tr>
      <w:tr w:rsidR="00167911" w:rsidRPr="00BE012C" w14:paraId="34512024" w14:textId="77777777" w:rsidTr="003C408E">
        <w:tc>
          <w:tcPr>
            <w:tcW w:w="2150" w:type="pct"/>
            <w:shd w:val="clear" w:color="auto" w:fill="auto"/>
          </w:tcPr>
          <w:p w14:paraId="19B75355" w14:textId="6C9406D9" w:rsidR="00167911" w:rsidRPr="00BE012C" w:rsidRDefault="00167911" w:rsidP="009C3102">
            <w:pPr>
              <w:jc w:val="left"/>
              <w:rPr>
                <w:rFonts w:ascii="Calibri" w:eastAsia="Calibri" w:hAnsi="Calibri" w:cs="Times New Roman"/>
              </w:rPr>
            </w:pPr>
            <w:r w:rsidRPr="00BE012C">
              <w:rPr>
                <w:rFonts w:ascii="Calibri" w:eastAsia="Calibri" w:hAnsi="Calibri" w:cs="Times New Roman"/>
                <w:b/>
              </w:rPr>
              <w:t xml:space="preserve">Apņemšanās </w:t>
            </w:r>
            <w:r w:rsidR="009C3102">
              <w:rPr>
                <w:rFonts w:ascii="Calibri" w:eastAsia="Calibri" w:hAnsi="Calibri" w:cs="Times New Roman"/>
                <w:b/>
              </w:rPr>
              <w:t xml:space="preserve">īstenošanas </w:t>
            </w:r>
            <w:r w:rsidRPr="00BE012C">
              <w:rPr>
                <w:rFonts w:ascii="Calibri" w:eastAsia="Calibri" w:hAnsi="Calibri" w:cs="Times New Roman"/>
                <w:b/>
              </w:rPr>
              <w:t>sākuma un beigu datums</w:t>
            </w:r>
          </w:p>
        </w:tc>
        <w:tc>
          <w:tcPr>
            <w:tcW w:w="2850" w:type="pct"/>
            <w:shd w:val="clear" w:color="auto" w:fill="auto"/>
          </w:tcPr>
          <w:p w14:paraId="2904B2EE" w14:textId="5A59A60B" w:rsidR="00167911" w:rsidRPr="00BE012C" w:rsidRDefault="00167911" w:rsidP="004950C6">
            <w:pPr>
              <w:rPr>
                <w:rFonts w:ascii="Calibri" w:eastAsia="Calibri" w:hAnsi="Calibri" w:cs="Times New Roman"/>
              </w:rPr>
            </w:pPr>
            <w:r w:rsidRPr="00BE012C">
              <w:rPr>
                <w:rFonts w:ascii="Calibri" w:eastAsia="Calibri" w:hAnsi="Calibri" w:cs="Times New Roman"/>
              </w:rPr>
              <w:t>01.01.2020.</w:t>
            </w:r>
            <w:r w:rsidR="000410FF" w:rsidRPr="00BE012C">
              <w:rPr>
                <w:rFonts w:ascii="Calibri" w:eastAsia="Calibri" w:hAnsi="Calibri" w:cs="Times New Roman"/>
              </w:rPr>
              <w:t>–</w:t>
            </w:r>
            <w:r w:rsidRPr="00BE012C">
              <w:rPr>
                <w:rFonts w:ascii="Calibri" w:eastAsia="Calibri" w:hAnsi="Calibri" w:cs="Times New Roman"/>
              </w:rPr>
              <w:t>31.12.2021.</w:t>
            </w:r>
          </w:p>
        </w:tc>
      </w:tr>
      <w:tr w:rsidR="00FA33FA" w:rsidRPr="00BE012C" w14:paraId="7C5DD8D7" w14:textId="77777777" w:rsidTr="003C408E">
        <w:tc>
          <w:tcPr>
            <w:tcW w:w="2150" w:type="pct"/>
            <w:shd w:val="clear" w:color="auto" w:fill="FFFFFF" w:themeFill="background1"/>
          </w:tcPr>
          <w:p w14:paraId="274ACA17" w14:textId="77777777" w:rsidR="00FA33FA" w:rsidRPr="00BE012C" w:rsidRDefault="00FA33FA" w:rsidP="005D4985">
            <w:pPr>
              <w:rPr>
                <w:rFonts w:ascii="Calibri" w:eastAsia="Calibri" w:hAnsi="Calibri" w:cs="Times New Roman"/>
                <w:b/>
              </w:rPr>
            </w:pPr>
            <w:r w:rsidRPr="00BE012C">
              <w:rPr>
                <w:rFonts w:ascii="Calibri" w:eastAsia="Calibri" w:hAnsi="Calibri" w:cs="Times New Roman"/>
                <w:b/>
              </w:rPr>
              <w:t>Atbildīgā</w:t>
            </w:r>
            <w:r w:rsidR="005D4985">
              <w:rPr>
                <w:rFonts w:ascii="Calibri" w:eastAsia="Calibri" w:hAnsi="Calibri" w:cs="Times New Roman"/>
                <w:b/>
              </w:rPr>
              <w:t>s</w:t>
            </w:r>
            <w:r w:rsidRPr="00BE012C">
              <w:rPr>
                <w:rFonts w:ascii="Calibri" w:eastAsia="Calibri" w:hAnsi="Calibri" w:cs="Times New Roman"/>
                <w:b/>
              </w:rPr>
              <w:t xml:space="preserve"> institūcija</w:t>
            </w:r>
            <w:r w:rsidR="005D4985">
              <w:rPr>
                <w:rFonts w:ascii="Calibri" w:eastAsia="Calibri" w:hAnsi="Calibri" w:cs="Times New Roman"/>
                <w:b/>
              </w:rPr>
              <w:t>s</w:t>
            </w:r>
            <w:r w:rsidRPr="00BE012C">
              <w:rPr>
                <w:rFonts w:ascii="Calibri" w:eastAsia="Calibri" w:hAnsi="Calibri" w:cs="Times New Roman"/>
                <w:b/>
              </w:rPr>
              <w:t xml:space="preserve"> </w:t>
            </w:r>
          </w:p>
        </w:tc>
        <w:tc>
          <w:tcPr>
            <w:tcW w:w="2850" w:type="pct"/>
            <w:shd w:val="clear" w:color="auto" w:fill="FFFFFF" w:themeFill="background1"/>
          </w:tcPr>
          <w:p w14:paraId="7B3792FE" w14:textId="77777777" w:rsidR="00FB77DD" w:rsidRDefault="00FA33FA" w:rsidP="00037665">
            <w:pPr>
              <w:spacing w:before="120"/>
              <w:jc w:val="center"/>
              <w:rPr>
                <w:rFonts w:ascii="Calibri" w:eastAsia="Calibri" w:hAnsi="Calibri" w:cs="Times New Roman"/>
              </w:rPr>
            </w:pPr>
            <w:r w:rsidRPr="00BE012C">
              <w:rPr>
                <w:rFonts w:ascii="Calibri" w:eastAsia="Calibri" w:hAnsi="Calibri" w:cs="Times New Roman"/>
              </w:rPr>
              <w:t>Iepirkumu uzraudzības birojs (IUB)</w:t>
            </w:r>
          </w:p>
          <w:p w14:paraId="1E0F14C9" w14:textId="77777777" w:rsidR="00037665" w:rsidRPr="00BE012C" w:rsidRDefault="00037665" w:rsidP="00037665">
            <w:pPr>
              <w:jc w:val="center"/>
              <w:rPr>
                <w:rFonts w:ascii="Calibri" w:eastAsia="Calibri" w:hAnsi="Calibri" w:cs="Times New Roman"/>
              </w:rPr>
            </w:pPr>
            <w:r>
              <w:rPr>
                <w:rFonts w:ascii="Calibri" w:eastAsia="Calibri" w:hAnsi="Calibri" w:cs="Times New Roman"/>
              </w:rPr>
              <w:t>(atbildīgā institūcija par apņemšanos kopumā)</w:t>
            </w:r>
          </w:p>
          <w:p w14:paraId="439D15E5" w14:textId="05D7AE8B" w:rsidR="00E4369D" w:rsidRPr="00BE012C" w:rsidRDefault="00FA33FA" w:rsidP="009451DC">
            <w:pPr>
              <w:spacing w:before="120" w:after="120"/>
              <w:jc w:val="center"/>
              <w:rPr>
                <w:rFonts w:ascii="Calibri" w:eastAsia="Calibri" w:hAnsi="Calibri" w:cs="Times New Roman"/>
                <w:b/>
              </w:rPr>
            </w:pPr>
            <w:r w:rsidRPr="00BE012C">
              <w:rPr>
                <w:rFonts w:ascii="Calibri" w:eastAsia="Calibri" w:hAnsi="Calibri" w:cs="Times New Roman"/>
              </w:rPr>
              <w:t>Centrālā finanšu un līgumu aģentūra (CFLA)</w:t>
            </w:r>
            <w:r w:rsidR="00557688" w:rsidRPr="00BE012C">
              <w:rPr>
                <w:rFonts w:ascii="Calibri" w:eastAsia="Calibri" w:hAnsi="Calibri" w:cs="Times New Roman"/>
              </w:rPr>
              <w:t xml:space="preserve"> </w:t>
            </w:r>
            <w:r w:rsidR="00BF4283" w:rsidRPr="00BE012C">
              <w:t>(</w:t>
            </w:r>
            <w:r w:rsidR="00FB77DD" w:rsidRPr="00BE012C">
              <w:t xml:space="preserve">atbildīgā institūcija </w:t>
            </w:r>
            <w:r w:rsidR="009451DC">
              <w:t xml:space="preserve">jautājumā par </w:t>
            </w:r>
            <w:r w:rsidR="00D415E9">
              <w:t>I</w:t>
            </w:r>
            <w:r w:rsidR="00FB77DD" w:rsidRPr="00BE012C">
              <w:t>ntegritātes pakta izmantošan</w:t>
            </w:r>
            <w:r w:rsidR="009451DC">
              <w:t>as iespējām</w:t>
            </w:r>
            <w:r w:rsidR="00FB77DD" w:rsidRPr="00BE012C">
              <w:t xml:space="preserve"> ES finanšu instrumentu finansētos projektos</w:t>
            </w:r>
            <w:r w:rsidR="00BF4283" w:rsidRPr="00BE012C">
              <w:t>)</w:t>
            </w:r>
          </w:p>
        </w:tc>
      </w:tr>
      <w:tr w:rsidR="00FA33FA" w:rsidRPr="00BE012C" w14:paraId="7712B99D" w14:textId="77777777" w:rsidTr="003C408E">
        <w:tc>
          <w:tcPr>
            <w:tcW w:w="2150" w:type="pct"/>
            <w:shd w:val="clear" w:color="auto" w:fill="auto"/>
          </w:tcPr>
          <w:p w14:paraId="3754AA77" w14:textId="77777777" w:rsidR="00FA33FA" w:rsidRPr="00BE012C" w:rsidRDefault="00FA33FA" w:rsidP="00074D00">
            <w:pPr>
              <w:rPr>
                <w:rFonts w:ascii="Calibri" w:eastAsia="Calibri" w:hAnsi="Calibri" w:cs="Times New Roman"/>
              </w:rPr>
            </w:pPr>
            <w:r w:rsidRPr="00BE012C">
              <w:rPr>
                <w:rFonts w:ascii="Calibri" w:eastAsia="Calibri" w:hAnsi="Calibri" w:cs="Times New Roman"/>
                <w:b/>
              </w:rPr>
              <w:t>Atbildīgā</w:t>
            </w:r>
            <w:r w:rsidR="004950C6" w:rsidRPr="00BE012C">
              <w:rPr>
                <w:rFonts w:ascii="Calibri" w:eastAsia="Calibri" w:hAnsi="Calibri" w:cs="Times New Roman"/>
                <w:b/>
              </w:rPr>
              <w:t>s</w:t>
            </w:r>
            <w:r w:rsidRPr="00BE012C">
              <w:rPr>
                <w:rFonts w:ascii="Calibri" w:eastAsia="Calibri" w:hAnsi="Calibri" w:cs="Times New Roman"/>
                <w:b/>
              </w:rPr>
              <w:t xml:space="preserve"> amatpersona</w:t>
            </w:r>
            <w:r w:rsidR="004950C6" w:rsidRPr="00BE012C">
              <w:rPr>
                <w:rFonts w:ascii="Calibri" w:eastAsia="Calibri" w:hAnsi="Calibri" w:cs="Times New Roman"/>
                <w:b/>
              </w:rPr>
              <w:t>s</w:t>
            </w:r>
            <w:r w:rsidRPr="00BE012C">
              <w:rPr>
                <w:rFonts w:ascii="Calibri" w:eastAsia="Calibri" w:hAnsi="Calibri" w:cs="Times New Roman"/>
              </w:rPr>
              <w:t xml:space="preserve"> </w:t>
            </w:r>
          </w:p>
          <w:p w14:paraId="461C6289"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(vārds, amats,</w:t>
            </w:r>
            <w:r w:rsidR="00BA1E27" w:rsidRPr="00BE012C">
              <w:rPr>
                <w:rFonts w:ascii="Calibri" w:eastAsia="Calibri" w:hAnsi="Calibri" w:cs="Times New Roman"/>
              </w:rPr>
              <w:t xml:space="preserve"> kontaktinformācija) </w:t>
            </w:r>
          </w:p>
        </w:tc>
        <w:tc>
          <w:tcPr>
            <w:tcW w:w="2850" w:type="pct"/>
            <w:shd w:val="clear" w:color="auto" w:fill="auto"/>
          </w:tcPr>
          <w:p w14:paraId="49FCEA4D" w14:textId="77777777" w:rsidR="00FA33FA" w:rsidRPr="00BE012C" w:rsidRDefault="00FA33FA" w:rsidP="00766741">
            <w:pPr>
              <w:spacing w:before="120" w:after="120"/>
              <w:jc w:val="center"/>
              <w:rPr>
                <w:rFonts w:ascii="Calibri" w:eastAsia="Calibri" w:hAnsi="Calibri" w:cs="Times New Roman"/>
              </w:rPr>
            </w:pPr>
            <w:r w:rsidRPr="00BE012C">
              <w:rPr>
                <w:rFonts w:ascii="Calibri" w:eastAsia="Calibri" w:hAnsi="Calibri" w:cs="Times New Roman"/>
              </w:rPr>
              <w:t xml:space="preserve">Dace Gaile, Iepirkumu uzraudzības biroja vadītāja, </w:t>
            </w:r>
            <w:hyperlink r:id="rId17" w:history="1">
              <w:r w:rsidR="00297098" w:rsidRPr="00BE012C">
                <w:rPr>
                  <w:rStyle w:val="Hyperlink"/>
                  <w:rFonts w:ascii="Calibri" w:eastAsia="Calibri" w:hAnsi="Calibri" w:cs="Times New Roman"/>
                  <w:color w:val="auto"/>
                </w:rPr>
                <w:t xml:space="preserve">dace.gaile@iub.gov.lv </w:t>
              </w:r>
            </w:hyperlink>
          </w:p>
          <w:p w14:paraId="06B55F39" w14:textId="77777777" w:rsidR="00FA33FA" w:rsidRPr="00BE012C" w:rsidRDefault="00FA33FA" w:rsidP="00766741">
            <w:pPr>
              <w:spacing w:before="120" w:after="120"/>
              <w:jc w:val="center"/>
              <w:rPr>
                <w:rFonts w:ascii="Calibri" w:eastAsia="Calibri" w:hAnsi="Calibri" w:cs="Times New Roman"/>
              </w:rPr>
            </w:pPr>
            <w:r w:rsidRPr="00BE012C">
              <w:rPr>
                <w:rFonts w:ascii="Calibri" w:eastAsia="Calibri" w:hAnsi="Calibri" w:cs="Times New Roman"/>
              </w:rPr>
              <w:t xml:space="preserve">Anita Krūmiņa, Centrālās finanšu un līgumu aģentūras direktore, </w:t>
            </w:r>
            <w:hyperlink r:id="rId18" w:history="1">
              <w:r w:rsidR="00297098" w:rsidRPr="00BE012C">
                <w:rPr>
                  <w:rStyle w:val="Hyperlink"/>
                  <w:rFonts w:ascii="Calibri" w:eastAsia="Calibri" w:hAnsi="Calibri" w:cs="Times New Roman"/>
                  <w:color w:val="auto"/>
                </w:rPr>
                <w:t>anita.krumina@cfla.gov.lv</w:t>
              </w:r>
            </w:hyperlink>
            <w:r w:rsidR="00297098" w:rsidRPr="00BE012C">
              <w:rPr>
                <w:rFonts w:ascii="Calibri" w:eastAsia="Calibri" w:hAnsi="Calibri" w:cs="Times New Roman"/>
              </w:rPr>
              <w:t xml:space="preserve"> </w:t>
            </w:r>
          </w:p>
        </w:tc>
      </w:tr>
      <w:tr w:rsidR="00FA33FA" w:rsidRPr="00BE012C" w14:paraId="377726E5" w14:textId="77777777" w:rsidTr="003C408E">
        <w:tc>
          <w:tcPr>
            <w:tcW w:w="5000" w:type="pct"/>
            <w:gridSpan w:val="2"/>
            <w:shd w:val="clear" w:color="auto" w:fill="FDE9D9" w:themeFill="accent6" w:themeFillTint="33"/>
          </w:tcPr>
          <w:p w14:paraId="2467A6CF"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Citas iesaistītās puses</w:t>
            </w:r>
          </w:p>
        </w:tc>
      </w:tr>
      <w:tr w:rsidR="00FA33FA" w:rsidRPr="00BE012C" w14:paraId="0F7D3C3F" w14:textId="77777777" w:rsidTr="003C408E">
        <w:tc>
          <w:tcPr>
            <w:tcW w:w="2150" w:type="pct"/>
            <w:shd w:val="clear" w:color="auto" w:fill="auto"/>
          </w:tcPr>
          <w:p w14:paraId="711BF4E8"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2850" w:type="pct"/>
            <w:shd w:val="clear" w:color="auto" w:fill="auto"/>
          </w:tcPr>
          <w:p w14:paraId="588F60B1" w14:textId="1396D260" w:rsidR="00FA33FA" w:rsidRPr="00BE012C" w:rsidRDefault="00FA33FA" w:rsidP="005F2D3D">
            <w:pPr>
              <w:spacing w:after="120"/>
              <w:jc w:val="center"/>
              <w:rPr>
                <w:rFonts w:ascii="Calibri" w:eastAsia="Calibri" w:hAnsi="Calibri" w:cs="Times New Roman"/>
              </w:rPr>
            </w:pPr>
            <w:r w:rsidRPr="00BE012C">
              <w:rPr>
                <w:rFonts w:ascii="Calibri" w:eastAsia="Calibri" w:hAnsi="Calibri" w:cs="Times New Roman"/>
              </w:rPr>
              <w:t xml:space="preserve">Finanšu ministrija, CFLA, VARAM (VRAA), </w:t>
            </w:r>
            <w:r w:rsidRPr="00BE012C">
              <w:t>konkrētās pašvaldības, kurās tiks veikta iepirkuma monitorēšana Integritātes pakta ietvaros</w:t>
            </w:r>
            <w:r w:rsidR="00FB77DD" w:rsidRPr="00BE012C">
              <w:t xml:space="preserve"> (</w:t>
            </w:r>
            <w:r w:rsidR="00FB77DD" w:rsidRPr="00BE012C">
              <w:rPr>
                <w:bCs/>
              </w:rPr>
              <w:t xml:space="preserve">tiks izvēlētas, uzsākot </w:t>
            </w:r>
            <w:r w:rsidR="009C3102">
              <w:rPr>
                <w:bCs/>
              </w:rPr>
              <w:t>a</w:t>
            </w:r>
            <w:r w:rsidR="00FB77DD" w:rsidRPr="00BE012C">
              <w:rPr>
                <w:bCs/>
              </w:rPr>
              <w:t>pņemšanās izpildi</w:t>
            </w:r>
            <w:r w:rsidR="00FB77DD" w:rsidRPr="00BE012C">
              <w:t>)</w:t>
            </w:r>
            <w:r w:rsidR="00EA0EA8" w:rsidRPr="00BE012C">
              <w:t>, V</w:t>
            </w:r>
            <w:r w:rsidR="00AD6409" w:rsidRPr="00BE012C">
              <w:t>K</w:t>
            </w:r>
            <w:r w:rsidR="00EA0EA8" w:rsidRPr="00BE012C">
              <w:t xml:space="preserve"> (</w:t>
            </w:r>
            <w:r w:rsidR="00EA0EA8" w:rsidRPr="00BE012C">
              <w:rPr>
                <w:rFonts w:ascii="Calibri" w:eastAsia="Calibri" w:hAnsi="Calibri" w:cs="Times New Roman"/>
              </w:rPr>
              <w:t>publisko tiesību līgumu pieejamība</w:t>
            </w:r>
            <w:r w:rsidR="005F2D3D">
              <w:rPr>
                <w:rFonts w:ascii="Calibri" w:eastAsia="Calibri" w:hAnsi="Calibri" w:cs="Times New Roman"/>
              </w:rPr>
              <w:t>s jautājumi</w:t>
            </w:r>
            <w:r w:rsidR="00EA0EA8" w:rsidRPr="00BE012C">
              <w:t>)</w:t>
            </w:r>
            <w:r w:rsidRPr="00BE012C">
              <w:t xml:space="preserve"> </w:t>
            </w:r>
          </w:p>
        </w:tc>
      </w:tr>
      <w:tr w:rsidR="00FA33FA" w:rsidRPr="00BE012C" w14:paraId="5FE751C2" w14:textId="77777777" w:rsidTr="003C408E">
        <w:tc>
          <w:tcPr>
            <w:tcW w:w="2150" w:type="pct"/>
            <w:shd w:val="clear" w:color="auto" w:fill="auto"/>
          </w:tcPr>
          <w:p w14:paraId="527CFD79"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Sabiedrības pārstāvji</w:t>
            </w:r>
          </w:p>
        </w:tc>
        <w:tc>
          <w:tcPr>
            <w:tcW w:w="2850" w:type="pct"/>
            <w:shd w:val="clear" w:color="auto" w:fill="auto"/>
          </w:tcPr>
          <w:p w14:paraId="2014FAD4" w14:textId="561A17C6" w:rsidR="00FA33FA" w:rsidRPr="00BE012C" w:rsidRDefault="00FA33FA" w:rsidP="00766741">
            <w:pPr>
              <w:spacing w:after="120"/>
              <w:jc w:val="center"/>
              <w:rPr>
                <w:rFonts w:ascii="Calibri" w:eastAsia="Calibri" w:hAnsi="Calibri" w:cs="Times New Roman"/>
              </w:rPr>
            </w:pPr>
            <w:r w:rsidRPr="00BE012C">
              <w:t xml:space="preserve">Biedrība “Sabiedrība par </w:t>
            </w:r>
            <w:r w:rsidR="00EA521A">
              <w:t>atklātību–Delna</w:t>
            </w:r>
            <w:r w:rsidRPr="00BE012C">
              <w:t xml:space="preserve">”, </w:t>
            </w:r>
            <w:r w:rsidR="00AD7C89" w:rsidRPr="00BE012C">
              <w:t xml:space="preserve">citi </w:t>
            </w:r>
            <w:r w:rsidRPr="00BE012C">
              <w:t>sabiedrības pārstāvji</w:t>
            </w:r>
            <w:r w:rsidRPr="00BE012C">
              <w:rPr>
                <w:rFonts w:ascii="Calibri" w:eastAsia="Calibri" w:hAnsi="Calibri" w:cs="Times New Roman"/>
              </w:rPr>
              <w:t>, mediji</w:t>
            </w:r>
          </w:p>
        </w:tc>
      </w:tr>
      <w:tr w:rsidR="00FA33FA" w:rsidRPr="00BE012C" w14:paraId="371D2F33" w14:textId="77777777" w:rsidTr="003C408E">
        <w:tc>
          <w:tcPr>
            <w:tcW w:w="5000" w:type="pct"/>
            <w:gridSpan w:val="2"/>
            <w:shd w:val="clear" w:color="auto" w:fill="EAF1DD" w:themeFill="accent3" w:themeFillTint="33"/>
          </w:tcPr>
          <w:p w14:paraId="483868E7" w14:textId="77777777" w:rsidR="00FA33FA" w:rsidRPr="00BE012C" w:rsidRDefault="00FA33FA" w:rsidP="00074D00">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FA33FA" w:rsidRPr="00BE012C" w14:paraId="5CD26C5B" w14:textId="77777777" w:rsidTr="003C408E">
        <w:tc>
          <w:tcPr>
            <w:tcW w:w="5000" w:type="pct"/>
            <w:gridSpan w:val="2"/>
            <w:shd w:val="clear" w:color="auto" w:fill="FDE9D9" w:themeFill="accent6" w:themeFillTint="33"/>
          </w:tcPr>
          <w:p w14:paraId="75A883BA" w14:textId="77777777" w:rsidR="00FA33FA" w:rsidRPr="00BE012C" w:rsidRDefault="00FA33FA" w:rsidP="00074D00">
            <w:r w:rsidRPr="00BE012C">
              <w:rPr>
                <w:rFonts w:ascii="Calibri" w:eastAsia="Calibri" w:hAnsi="Calibri" w:cs="Times New Roman"/>
                <w:b/>
              </w:rPr>
              <w:t>Kādas ir valstij un sabiedrībai nozī</w:t>
            </w:r>
            <w:r w:rsidR="00DA14B8" w:rsidRPr="00BE012C">
              <w:rPr>
                <w:rFonts w:ascii="Calibri" w:eastAsia="Calibri" w:hAnsi="Calibri" w:cs="Times New Roman"/>
                <w:b/>
              </w:rPr>
              <w:t xml:space="preserve">mīgās problēmas, kuras risinās </w:t>
            </w:r>
            <w:r w:rsidRPr="00BE012C">
              <w:rPr>
                <w:rFonts w:ascii="Calibri" w:eastAsia="Calibri" w:hAnsi="Calibri" w:cs="Times New Roman"/>
                <w:b/>
              </w:rPr>
              <w:t>šī apņemšanās?</w:t>
            </w:r>
            <w:r w:rsidRPr="00BE012C">
              <w:rPr>
                <w:rFonts w:ascii="Calibri" w:eastAsia="Calibri" w:hAnsi="Calibri" w:cs="Times New Roman"/>
              </w:rPr>
              <w:t xml:space="preserve"> </w:t>
            </w:r>
          </w:p>
        </w:tc>
      </w:tr>
      <w:tr w:rsidR="00FA33FA" w:rsidRPr="00BE012C" w14:paraId="41582156" w14:textId="77777777" w:rsidTr="003C408E">
        <w:tc>
          <w:tcPr>
            <w:tcW w:w="5000" w:type="pct"/>
            <w:gridSpan w:val="2"/>
            <w:shd w:val="clear" w:color="auto" w:fill="auto"/>
          </w:tcPr>
          <w:p w14:paraId="0F93CD95" w14:textId="1C116081" w:rsidR="002D08DC" w:rsidRDefault="00FA33FA" w:rsidP="002D08DC">
            <w:pPr>
              <w:spacing w:before="120"/>
              <w:rPr>
                <w:bCs/>
              </w:rPr>
            </w:pPr>
            <w:r w:rsidRPr="00BE012C">
              <w:rPr>
                <w:bCs/>
              </w:rPr>
              <w:t xml:space="preserve">Sabiedrībā vērojama neticība publisko iepirkumu rezultātu godīgumam un lietderīgumam. Šo neticību nostiprina gadījumi, kad iepirkumu veicēji rīkojušies savtīgu mērķu vadīti, par precēm, pakalpojumiem, būvdarbiem </w:t>
            </w:r>
            <w:r w:rsidR="00011C88" w:rsidRPr="00BE012C">
              <w:rPr>
                <w:bCs/>
              </w:rPr>
              <w:t>samaksāts</w:t>
            </w:r>
            <w:r w:rsidRPr="00BE012C">
              <w:rPr>
                <w:bCs/>
              </w:rPr>
              <w:t xml:space="preserve"> pārāk dārgi, iegūtā kvalitāte neatbilst cenai. Lai vairotu sabiedrības ticību valsts un pašvaldību institūciju efektīvai rīcībai ar budžeta</w:t>
            </w:r>
            <w:r w:rsidR="005D4985">
              <w:rPr>
                <w:bCs/>
              </w:rPr>
              <w:t xml:space="preserve"> un Eiropas Savienības finanšu</w:t>
            </w:r>
            <w:r w:rsidRPr="00BE012C">
              <w:rPr>
                <w:bCs/>
              </w:rPr>
              <w:t xml:space="preserve"> līdzekļiem, jāmeklē jaunas un iedarbīgas iepirkumu uzraudzības metodes, tostarp veicinot sabiedrības līdzdalību iepirkumu uzraudzībā.</w:t>
            </w:r>
            <w:r w:rsidR="002D08DC">
              <w:rPr>
                <w:bCs/>
              </w:rPr>
              <w:t xml:space="preserve"> </w:t>
            </w:r>
          </w:p>
          <w:p w14:paraId="34427D89" w14:textId="49116A58" w:rsidR="00FA33FA" w:rsidRPr="002D08DC" w:rsidRDefault="002D08DC" w:rsidP="002D08DC">
            <w:pPr>
              <w:spacing w:before="120"/>
              <w:rPr>
                <w:bCs/>
              </w:rPr>
            </w:pPr>
            <w:r>
              <w:rPr>
                <w:bCs/>
              </w:rPr>
              <w:t xml:space="preserve">Integritātes pakts ir Eiropā </w:t>
            </w:r>
            <w:r w:rsidR="0096201B">
              <w:rPr>
                <w:bCs/>
              </w:rPr>
              <w:t xml:space="preserve">arvien aktīvāk </w:t>
            </w:r>
            <w:r>
              <w:rPr>
                <w:bCs/>
              </w:rPr>
              <w:t>izmantots publisko iepirkumu</w:t>
            </w:r>
            <w:r w:rsidR="0096201B">
              <w:rPr>
                <w:bCs/>
              </w:rPr>
              <w:t xml:space="preserve"> uzraudzības un</w:t>
            </w:r>
            <w:r>
              <w:rPr>
                <w:bCs/>
              </w:rPr>
              <w:t xml:space="preserve"> </w:t>
            </w:r>
            <w:r w:rsidR="0096201B">
              <w:rPr>
                <w:bCs/>
              </w:rPr>
              <w:t xml:space="preserve">korupcijas novēršanas </w:t>
            </w:r>
            <w:r>
              <w:rPr>
                <w:bCs/>
              </w:rPr>
              <w:t xml:space="preserve">instruments. To atbalsta un popularizē arī Eiropas Komisija. Tās vadībā Integritātes pakts tika ieviests 11 ES </w:t>
            </w:r>
            <w:r w:rsidR="0096201B">
              <w:rPr>
                <w:bCs/>
              </w:rPr>
              <w:t>dalīb</w:t>
            </w:r>
            <w:r>
              <w:rPr>
                <w:bCs/>
              </w:rPr>
              <w:t xml:space="preserve">valstīs </w:t>
            </w:r>
            <w:r w:rsidRPr="002D08DC">
              <w:t>kā uzraudzības</w:t>
            </w:r>
            <w:r w:rsidR="0096201B">
              <w:t xml:space="preserve"> instruments</w:t>
            </w:r>
            <w:r w:rsidRPr="002D08DC">
              <w:t xml:space="preserve"> projektiem, kas finansēti ar ES fondu atbalst</w:t>
            </w:r>
            <w:r>
              <w:t>u.</w:t>
            </w:r>
            <w:r>
              <w:rPr>
                <w:rStyle w:val="FootnoteReference"/>
              </w:rPr>
              <w:footnoteReference w:id="9"/>
            </w:r>
            <w:r w:rsidRPr="002D08DC">
              <w:t xml:space="preserve"> </w:t>
            </w:r>
          </w:p>
          <w:p w14:paraId="75D6B148" w14:textId="77777777" w:rsidR="00FA33FA" w:rsidRPr="00BE012C" w:rsidRDefault="00FA33FA" w:rsidP="00074D00">
            <w:pPr>
              <w:rPr>
                <w:b/>
                <w:sz w:val="20"/>
                <w:szCs w:val="20"/>
              </w:rPr>
            </w:pPr>
            <w:r w:rsidRPr="00BE012C">
              <w:rPr>
                <w:rFonts w:ascii="Calibri" w:eastAsia="Calibri" w:hAnsi="Calibri" w:cs="Times New Roman"/>
                <w:bCs/>
              </w:rPr>
              <w:t>Ērta un visaptveroša iespējamo risku identificēšana attiecībā uz noteiktiem iepirkumu veicējiem ir nepieciešama gan iepirkumus uzraugošajām iestādēm, lai veidotu uz risku analīzi balstītu pārbaudāmo iepirkumu izlasi, gan sabiedrības pārstāvjiem, lai stiprinātu pilsonisko uzraudzību pār iepirkumu norisi un sabiedrības pieprasījumu valsts un pašvaldību institūcijām uzlabot savu sniegumu publisko iepirkumu jomā. Šobrīd dažādu risku faktoru apkopošana jāveic, manuāli apkopojot informāciju no dažādiem avotiem. Savukārt digitalizējot iepirkumu risku izvērtēšanu, izmantojot Iepirkumu uzraudzības biroja tīmekļvietnē publicēto informāciju no iepirkumu paziņojumiem un iesniegumu izskatīšanas komisijas lēmumiem, ieinteresētajām pusēm tiktu dota iespēja vienkopus analizēt informāciju un atlasīt pasūtītājus, kuru iepirkumu uzvedībai pievēršama pastiprināta uzmanība.</w:t>
            </w:r>
          </w:p>
          <w:p w14:paraId="485C000E" w14:textId="420C3CD3" w:rsidR="00FA33FA" w:rsidRPr="00BE012C" w:rsidRDefault="00FA33FA" w:rsidP="00DA14B8">
            <w:r w:rsidRPr="00BE012C">
              <w:t>Lai arī visi noslēgtie iepirkumu līgumi un to grozījumi tiek publicēti</w:t>
            </w:r>
            <w:r w:rsidR="00DA14B8" w:rsidRPr="00BE012C">
              <w:t xml:space="preserve"> Elektronisko iepirkumu sistēmā </w:t>
            </w:r>
            <w:hyperlink r:id="rId19" w:history="1">
              <w:r w:rsidR="00DA14B8" w:rsidRPr="00BE012C">
                <w:rPr>
                  <w:rStyle w:val="Hyperlink"/>
                  <w:color w:val="auto"/>
                </w:rPr>
                <w:t>www.eis.gov.lv</w:t>
              </w:r>
            </w:hyperlink>
            <w:r w:rsidR="00DA14B8" w:rsidRPr="00BE012C">
              <w:t xml:space="preserve"> </w:t>
            </w:r>
            <w:r w:rsidRPr="00BE012C">
              <w:t>katram iepirkumam izveidotā profilā (līgumu teksti tiek pievienoti .</w:t>
            </w:r>
            <w:r w:rsidR="00BD4744" w:rsidRPr="00BE012C">
              <w:t xml:space="preserve">pdf </w:t>
            </w:r>
            <w:r w:rsidRPr="00BE012C">
              <w:t>vai .</w:t>
            </w:r>
            <w:r w:rsidR="00BD4744" w:rsidRPr="00BE012C">
              <w:t xml:space="preserve">docx </w:t>
            </w:r>
            <w:r w:rsidRPr="00BE012C">
              <w:t>formātā), tomēr nav pieejama strukturēta un ērti pārskatāma informācija par iepirkuma līguma izpildi no tā noslēgšanas brīža līdz pilnīgai izpildei. Tas ierobežo uzraugošo institūciju, nevalstisko organizāciju un sabiedrības iespējas iegūt informāciju par faktiskajiem izdevumiem publiskajos iepirkumos, salīdzināt līgumcenas un plānotos un faktiskos līgumu izpildes termiņus, identificēt nepamatotu izdevumu riskus.</w:t>
            </w:r>
          </w:p>
          <w:p w14:paraId="0C7AFE51" w14:textId="77777777" w:rsidR="00FA33FA" w:rsidRPr="00BE012C" w:rsidRDefault="00FA33FA" w:rsidP="00074D00">
            <w:pPr>
              <w:pStyle w:val="HTMLPreformatted"/>
              <w:jc w:val="both"/>
              <w:rPr>
                <w:rFonts w:ascii="Calibri" w:eastAsia="Calibri" w:hAnsi="Calibri" w:cs="Times New Roman"/>
                <w:bCs/>
                <w:sz w:val="22"/>
                <w:szCs w:val="22"/>
                <w:lang w:eastAsia="en-US"/>
              </w:rPr>
            </w:pPr>
            <w:r w:rsidRPr="00BE012C">
              <w:rPr>
                <w:rFonts w:ascii="Calibri" w:eastAsia="Calibri" w:hAnsi="Calibri" w:cs="Times New Roman"/>
                <w:bCs/>
                <w:sz w:val="22"/>
                <w:szCs w:val="22"/>
                <w:lang w:eastAsia="en-US"/>
              </w:rPr>
              <w:t xml:space="preserve">Vairākās Eiropas Savienības dalībvalstīs ir līgumu reģistri, kur vienkopus ir pieejama informācija par noslēgtajiem līgumiem, to grozījumiem un faktisko izpildi, turklāt informācija ir pieejama arī atvērto datu veidā, to publicējot nacionālajos atvērto datu portālos. </w:t>
            </w:r>
          </w:p>
          <w:p w14:paraId="657B2C1C" w14:textId="3148CAF8" w:rsidR="00FA33FA" w:rsidRPr="00BE012C" w:rsidRDefault="00FA33FA" w:rsidP="00BE6580">
            <w:r w:rsidRPr="00BE012C">
              <w:rPr>
                <w:rFonts w:ascii="Calibri" w:eastAsia="Calibri" w:hAnsi="Calibri" w:cs="Times New Roman"/>
                <w:bCs/>
              </w:rPr>
              <w:t xml:space="preserve">Informācija par publisko tiesību līgumiem, </w:t>
            </w:r>
            <w:r w:rsidR="00A2576C" w:rsidRPr="00BE012C">
              <w:rPr>
                <w:rFonts w:ascii="Calibri" w:eastAsia="Calibri" w:hAnsi="Calibri" w:cs="Times New Roman"/>
                <w:bCs/>
              </w:rPr>
              <w:t>kas paredz valsts</w:t>
            </w:r>
            <w:r w:rsidRPr="00BE012C">
              <w:rPr>
                <w:rFonts w:ascii="Calibri" w:eastAsia="Calibri" w:hAnsi="Calibri" w:cs="Times New Roman"/>
                <w:bCs/>
              </w:rPr>
              <w:t xml:space="preserve"> vai pašvaldību līdzekļu piešķiršanu deleģēto vai ar līdzdarbības līgumu nodoto pārvaldes uzdevumu īstenošanai, nav atrodama vienuviet. Atbilstoši Valsts pārvaldes iekārtas likumam informācija par deleģēšanas līgumiem un līdzdarbības līgumiem jāpublicē tās iestādes tīmekļvietnē, kas deleģējusi pārvaldes uzdevumu. Tādējādi sabiedrībai </w:t>
            </w:r>
            <w:r w:rsidR="00C67F8D" w:rsidRPr="00BE012C">
              <w:rPr>
                <w:rFonts w:ascii="Calibri" w:eastAsia="Calibri" w:hAnsi="Calibri" w:cs="Times New Roman"/>
                <w:bCs/>
              </w:rPr>
              <w:t>ir apgrūtinātas iespējas ērt</w:t>
            </w:r>
            <w:r w:rsidR="004903A7">
              <w:rPr>
                <w:rFonts w:ascii="Calibri" w:eastAsia="Calibri" w:hAnsi="Calibri" w:cs="Times New Roman"/>
                <w:bCs/>
              </w:rPr>
              <w:t>i</w:t>
            </w:r>
            <w:r w:rsidR="00C67F8D" w:rsidRPr="00BE012C">
              <w:rPr>
                <w:rFonts w:ascii="Calibri" w:eastAsia="Calibri" w:hAnsi="Calibri" w:cs="Times New Roman"/>
                <w:bCs/>
              </w:rPr>
              <w:t xml:space="preserve"> un </w:t>
            </w:r>
            <w:r w:rsidR="00DA14B8" w:rsidRPr="00BE012C">
              <w:rPr>
                <w:rFonts w:ascii="Calibri" w:eastAsia="Calibri" w:hAnsi="Calibri" w:cs="Times New Roman"/>
                <w:bCs/>
              </w:rPr>
              <w:t xml:space="preserve">vienuviet </w:t>
            </w:r>
            <w:r w:rsidRPr="00BE012C">
              <w:rPr>
                <w:rFonts w:ascii="Calibri" w:eastAsia="Calibri" w:hAnsi="Calibri" w:cs="Times New Roman"/>
                <w:bCs/>
              </w:rPr>
              <w:t xml:space="preserve">iegūt </w:t>
            </w:r>
            <w:r w:rsidR="00DA14B8" w:rsidRPr="00BE012C">
              <w:rPr>
                <w:rFonts w:ascii="Calibri" w:eastAsia="Calibri" w:hAnsi="Calibri" w:cs="Times New Roman"/>
                <w:bCs/>
              </w:rPr>
              <w:t>informāciju</w:t>
            </w:r>
            <w:r w:rsidRPr="00BE012C">
              <w:rPr>
                <w:rFonts w:ascii="Calibri" w:eastAsia="Calibri" w:hAnsi="Calibri" w:cs="Times New Roman"/>
                <w:bCs/>
              </w:rPr>
              <w:t xml:space="preserve"> par to, kādi pārvaldes uzdevumi deleģēti privātpersonām</w:t>
            </w:r>
            <w:r w:rsidR="007D76AA">
              <w:rPr>
                <w:rFonts w:ascii="Calibri" w:eastAsia="Calibri" w:hAnsi="Calibri" w:cs="Times New Roman"/>
                <w:bCs/>
              </w:rPr>
              <w:t>,</w:t>
            </w:r>
            <w:r w:rsidRPr="00BE012C">
              <w:rPr>
                <w:rFonts w:ascii="Calibri" w:eastAsia="Calibri" w:hAnsi="Calibri" w:cs="Times New Roman"/>
                <w:bCs/>
              </w:rPr>
              <w:t xml:space="preserve"> un </w:t>
            </w:r>
            <w:r w:rsidR="00B60B7F" w:rsidRPr="00BE012C">
              <w:rPr>
                <w:rFonts w:ascii="Calibri" w:eastAsia="Calibri" w:hAnsi="Calibri" w:cs="Times New Roman"/>
                <w:bCs/>
              </w:rPr>
              <w:t xml:space="preserve">par </w:t>
            </w:r>
            <w:r w:rsidRPr="00BE012C">
              <w:rPr>
                <w:rFonts w:ascii="Calibri" w:eastAsia="Calibri" w:hAnsi="Calibri" w:cs="Times New Roman"/>
                <w:bCs/>
              </w:rPr>
              <w:t>deleģēšanas noteikum</w:t>
            </w:r>
            <w:r w:rsidR="00B60B7F" w:rsidRPr="00BE012C">
              <w:rPr>
                <w:rFonts w:ascii="Calibri" w:eastAsia="Calibri" w:hAnsi="Calibri" w:cs="Times New Roman"/>
                <w:bCs/>
              </w:rPr>
              <w:t>os</w:t>
            </w:r>
            <w:r w:rsidRPr="00BE012C">
              <w:rPr>
                <w:rFonts w:ascii="Calibri" w:eastAsia="Calibri" w:hAnsi="Calibri" w:cs="Times New Roman"/>
                <w:bCs/>
              </w:rPr>
              <w:t xml:space="preserve"> paredz</w:t>
            </w:r>
            <w:r w:rsidR="00B60B7F" w:rsidRPr="00BE012C">
              <w:rPr>
                <w:rFonts w:ascii="Calibri" w:eastAsia="Calibri" w:hAnsi="Calibri" w:cs="Times New Roman"/>
                <w:bCs/>
              </w:rPr>
              <w:t>ētā</w:t>
            </w:r>
            <w:r w:rsidRPr="00BE012C">
              <w:rPr>
                <w:rFonts w:ascii="Calibri" w:eastAsia="Calibri" w:hAnsi="Calibri" w:cs="Times New Roman"/>
                <w:bCs/>
              </w:rPr>
              <w:t xml:space="preserve"> publiskā finansējuma piešķiršanu.</w:t>
            </w:r>
            <w:r w:rsidR="004D1C96">
              <w:rPr>
                <w:rFonts w:ascii="Calibri" w:eastAsia="Calibri" w:hAnsi="Calibri" w:cs="Times New Roman"/>
                <w:bCs/>
              </w:rPr>
              <w:t xml:space="preserve"> Šīs apņemšanās īstenošanā tiks izmantoti </w:t>
            </w:r>
            <w:r w:rsidR="004D1C96" w:rsidRPr="00BF0E64">
              <w:t>2018.</w:t>
            </w:r>
            <w:r w:rsidR="007C044A">
              <w:t> </w:t>
            </w:r>
            <w:r w:rsidR="004D1C96" w:rsidRPr="00BF0E64">
              <w:t>gadā valsts pārvaldes iestāžu iekšējā audita struktūrvienīb</w:t>
            </w:r>
            <w:r w:rsidR="004D1C96">
              <w:t xml:space="preserve">u veiktā valsts </w:t>
            </w:r>
            <w:r w:rsidR="004D1C96" w:rsidRPr="00BF0E64">
              <w:t>pārvaldes uzdevumu deleģēšanas iekšēj</w:t>
            </w:r>
            <w:r w:rsidR="004D1C96">
              <w:t>ā</w:t>
            </w:r>
            <w:r w:rsidR="004D1C96" w:rsidRPr="00BF0E64">
              <w:t xml:space="preserve"> audit</w:t>
            </w:r>
            <w:r w:rsidR="004D1C96">
              <w:t>a rezultāti.</w:t>
            </w:r>
          </w:p>
        </w:tc>
      </w:tr>
    </w:tbl>
    <w:p w14:paraId="6D03C10C" w14:textId="77777777" w:rsidR="005F2C8C" w:rsidRPr="00BE012C" w:rsidRDefault="005F2C8C"/>
    <w:tbl>
      <w:tblPr>
        <w:tblStyle w:val="TableGrid"/>
        <w:tblW w:w="5000" w:type="pct"/>
        <w:tblLook w:val="04A0" w:firstRow="1" w:lastRow="0" w:firstColumn="1" w:lastColumn="0" w:noHBand="0" w:noVBand="1"/>
      </w:tblPr>
      <w:tblGrid>
        <w:gridCol w:w="9061"/>
      </w:tblGrid>
      <w:tr w:rsidR="00FA33FA" w:rsidRPr="00BE012C" w14:paraId="7C62A044" w14:textId="77777777" w:rsidTr="00A646EB">
        <w:tc>
          <w:tcPr>
            <w:tcW w:w="5000" w:type="pct"/>
            <w:shd w:val="clear" w:color="auto" w:fill="FDE9D9" w:themeFill="accent6" w:themeFillTint="33"/>
          </w:tcPr>
          <w:p w14:paraId="4411DD46"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A40D65" w:rsidRPr="00BE012C" w14:paraId="69982699" w14:textId="77777777" w:rsidTr="00A646EB">
        <w:trPr>
          <w:trHeight w:val="4237"/>
        </w:trPr>
        <w:tc>
          <w:tcPr>
            <w:tcW w:w="5000" w:type="pct"/>
            <w:shd w:val="clear" w:color="auto" w:fill="auto"/>
          </w:tcPr>
          <w:p w14:paraId="6EAB48BC" w14:textId="77777777" w:rsidR="001C3055" w:rsidRPr="00BE012C" w:rsidRDefault="001C3055" w:rsidP="001C3055">
            <w:pPr>
              <w:rPr>
                <w:rFonts w:ascii="Calibri" w:hAnsi="Calibri" w:cs="Times New Roman"/>
                <w:bCs/>
              </w:rPr>
            </w:pPr>
            <w:r w:rsidRPr="00BE012C">
              <w:t xml:space="preserve">Lai sekmētu lielāku </w:t>
            </w:r>
            <w:r w:rsidRPr="00BE012C">
              <w:rPr>
                <w:b/>
              </w:rPr>
              <w:t>publisko iepirkumu un līgumu atklātību</w:t>
            </w:r>
            <w:r w:rsidRPr="00BE012C">
              <w:t>,</w:t>
            </w:r>
            <w:r w:rsidRPr="00BE012C">
              <w:rPr>
                <w:b/>
              </w:rPr>
              <w:t xml:space="preserve"> </w:t>
            </w:r>
            <w:r w:rsidRPr="00BE012C">
              <w:t>tiks veikti šādi pasākumi:</w:t>
            </w:r>
          </w:p>
          <w:p w14:paraId="3C125433" w14:textId="77777777" w:rsidR="00FA33FA" w:rsidRPr="00BE012C" w:rsidRDefault="00FA33FA" w:rsidP="001269BF">
            <w:pPr>
              <w:pStyle w:val="HTMLPreformatted"/>
              <w:numPr>
                <w:ilvl w:val="0"/>
                <w:numId w:val="15"/>
              </w:numPr>
              <w:spacing w:before="120" w:after="120"/>
              <w:rPr>
                <w:rFonts w:ascii="Calibri" w:eastAsia="Calibri" w:hAnsi="Calibri" w:cs="Times New Roman"/>
                <w:bCs/>
                <w:sz w:val="22"/>
                <w:szCs w:val="22"/>
                <w:lang w:eastAsia="en-US"/>
              </w:rPr>
            </w:pPr>
            <w:r w:rsidRPr="00BE012C">
              <w:rPr>
                <w:rFonts w:ascii="Calibri" w:eastAsia="Calibri" w:hAnsi="Calibri" w:cs="Times New Roman"/>
                <w:b/>
                <w:sz w:val="22"/>
                <w:szCs w:val="22"/>
              </w:rPr>
              <w:t>Iepirkumu līgumu izpildes aprakstošo datu strukturēta publicēšana</w:t>
            </w:r>
          </w:p>
          <w:p w14:paraId="263504C4" w14:textId="77777777" w:rsidR="00FA33FA" w:rsidRPr="00BE012C" w:rsidRDefault="00FA33FA" w:rsidP="00074D00">
            <w:pPr>
              <w:pStyle w:val="HTMLPreformatted"/>
              <w:jc w:val="both"/>
              <w:rPr>
                <w:rFonts w:ascii="Calibri" w:eastAsia="Calibri" w:hAnsi="Calibri" w:cs="Times New Roman"/>
                <w:bCs/>
                <w:sz w:val="22"/>
                <w:szCs w:val="22"/>
              </w:rPr>
            </w:pPr>
            <w:r w:rsidRPr="00BE012C">
              <w:rPr>
                <w:rFonts w:ascii="Calibri" w:eastAsia="Calibri" w:hAnsi="Calibri" w:cs="Times New Roman"/>
                <w:bCs/>
                <w:sz w:val="22"/>
                <w:szCs w:val="22"/>
              </w:rPr>
              <w:t>Izmantojot informāciju no Iepirkumu uzraudzības biroja tīmekļvietnē publicētajiem paziņojumiem par iepirkumu un iepirkuma procedūru rezultātiem un izmaiņām līgumu darbības laikā un pasūtītāju ievadītos datus par līgumu grozījumiem un to izpildi, izveidot publisko iepirkumu līgumu datubāzi (iepirkumu līgumu reģistru), kurā tiktu apkopota informācija par katru noslēgto līgumu, atspoguļojot sākotnējo līgumcenu (summu, par kādu līgums ticis noslēgts iepirkuma rezultātā) un sākotnējo izpildes termiņu, līguma izmaiņas grozījumu rezultātā (mainīto līgumcenu un izpildes termiņu) un grozījumu veikšanas pamatojumu, faktiski samaksāto līguma cenu, pabeidzot līguma izpildi, un līguma faktisko izpildes termiņu, kā arī līguma laušanas iemeslus, ja līgums ticis lauzts. Līgumu reģistra dati tiktu</w:t>
            </w:r>
            <w:r w:rsidRPr="00BE012C">
              <w:rPr>
                <w:sz w:val="22"/>
                <w:szCs w:val="22"/>
              </w:rPr>
              <w:t xml:space="preserve"> </w:t>
            </w:r>
            <w:r w:rsidRPr="00BE012C">
              <w:rPr>
                <w:rFonts w:ascii="Calibri" w:eastAsia="Calibri" w:hAnsi="Calibri" w:cs="Times New Roman"/>
                <w:bCs/>
                <w:sz w:val="22"/>
                <w:szCs w:val="22"/>
              </w:rPr>
              <w:t>publicēti un vizualizēti Iepirkumu uzraudzības biroja tīmekļvietnē un atvērto datu formātā Latvijas Atvērto datu portālā.</w:t>
            </w:r>
          </w:p>
          <w:p w14:paraId="5B049DAE" w14:textId="77777777" w:rsidR="001C3055" w:rsidRPr="00BE012C" w:rsidRDefault="001C3055" w:rsidP="00074D00">
            <w:pPr>
              <w:pStyle w:val="HTMLPreformatted"/>
              <w:jc w:val="both"/>
              <w:rPr>
                <w:rFonts w:ascii="Calibri" w:eastAsia="Calibri" w:hAnsi="Calibri" w:cs="Times New Roman"/>
                <w:bCs/>
                <w:sz w:val="22"/>
                <w:szCs w:val="22"/>
              </w:rPr>
            </w:pPr>
          </w:p>
          <w:p w14:paraId="5B220B2E" w14:textId="7D47A399" w:rsidR="001C3055" w:rsidRDefault="001C3055" w:rsidP="001C3055">
            <w:pPr>
              <w:shd w:val="clear" w:color="auto" w:fill="FDFDFD"/>
              <w:rPr>
                <w:rFonts w:ascii="Calibri" w:eastAsia="Times New Roman" w:hAnsi="Calibri" w:cs="Calibri"/>
                <w:lang w:eastAsia="lv-LV"/>
              </w:rPr>
            </w:pPr>
            <w:r w:rsidRPr="00BE012C">
              <w:rPr>
                <w:rFonts w:ascii="Calibri" w:eastAsia="Times New Roman" w:hAnsi="Calibri" w:cs="Calibri"/>
                <w:lang w:eastAsia="lv-LV"/>
              </w:rPr>
              <w:t>Līgumu reģistrā tiks iekļauta tā informācija, kas iegūstama no IUB tīmekļvietnē publicētajiem iepirkumu paziņojumiem. Informācija par tādiem līgumiem, par kuriem nav jāpublicē nekādi paziņojumi, šādi nebūs iegūstama. Tādēļ i</w:t>
            </w:r>
            <w:r w:rsidRPr="00BE012C">
              <w:t xml:space="preserve">espēju robežās saskaņā ar darba grupā izskanējušo priekšlikumu </w:t>
            </w:r>
            <w:r w:rsidR="007C044A">
              <w:t>jā</w:t>
            </w:r>
            <w:r w:rsidR="007C044A" w:rsidRPr="00BE012C">
              <w:rPr>
                <w:rFonts w:ascii="Calibri" w:eastAsia="Times New Roman" w:hAnsi="Calibri" w:cs="Calibri"/>
                <w:lang w:eastAsia="lv-LV"/>
              </w:rPr>
              <w:t>izpēt</w:t>
            </w:r>
            <w:r w:rsidR="007C044A">
              <w:rPr>
                <w:rFonts w:ascii="Calibri" w:eastAsia="Times New Roman" w:hAnsi="Calibri" w:cs="Calibri"/>
                <w:lang w:eastAsia="lv-LV"/>
              </w:rPr>
              <w:t>a</w:t>
            </w:r>
            <w:r w:rsidR="007C044A" w:rsidRPr="00BE012C">
              <w:rPr>
                <w:rFonts w:ascii="Calibri" w:eastAsia="Times New Roman" w:hAnsi="Calibri" w:cs="Calibri"/>
                <w:lang w:eastAsia="lv-LV"/>
              </w:rPr>
              <w:t xml:space="preserve"> </w:t>
            </w:r>
            <w:r w:rsidRPr="00BE012C">
              <w:rPr>
                <w:rFonts w:ascii="Calibri" w:eastAsia="Times New Roman" w:hAnsi="Calibri" w:cs="Calibri"/>
                <w:lang w:eastAsia="lv-LV"/>
              </w:rPr>
              <w:t>risinājum</w:t>
            </w:r>
            <w:r w:rsidR="007C044A">
              <w:rPr>
                <w:rFonts w:ascii="Calibri" w:eastAsia="Times New Roman" w:hAnsi="Calibri" w:cs="Calibri"/>
                <w:lang w:eastAsia="lv-LV"/>
              </w:rPr>
              <w:t>i</w:t>
            </w:r>
            <w:r w:rsidRPr="00BE012C">
              <w:rPr>
                <w:rFonts w:ascii="Calibri" w:eastAsia="Times New Roman" w:hAnsi="Calibri" w:cs="Calibri"/>
                <w:lang w:eastAsia="lv-LV"/>
              </w:rPr>
              <w:t xml:space="preserve"> </w:t>
            </w:r>
            <w:r w:rsidR="007A6F8F" w:rsidRPr="00BE012C">
              <w:rPr>
                <w:rFonts w:ascii="Calibri" w:eastAsia="Times New Roman" w:hAnsi="Calibri" w:cs="Calibri"/>
                <w:lang w:eastAsia="lv-LV"/>
              </w:rPr>
              <w:t>un ieguvum</w:t>
            </w:r>
            <w:r w:rsidR="007C044A">
              <w:rPr>
                <w:rFonts w:ascii="Calibri" w:eastAsia="Times New Roman" w:hAnsi="Calibri" w:cs="Calibri"/>
                <w:lang w:eastAsia="lv-LV"/>
              </w:rPr>
              <w:t>i</w:t>
            </w:r>
            <w:r w:rsidR="007A6F8F" w:rsidRPr="00BE012C">
              <w:rPr>
                <w:rFonts w:ascii="Calibri" w:eastAsia="Times New Roman" w:hAnsi="Calibri" w:cs="Calibri"/>
                <w:lang w:eastAsia="lv-LV"/>
              </w:rPr>
              <w:t xml:space="preserve"> </w:t>
            </w:r>
            <w:r w:rsidRPr="00BE012C">
              <w:rPr>
                <w:rFonts w:ascii="Calibri" w:eastAsia="Times New Roman" w:hAnsi="Calibri" w:cs="Calibri"/>
                <w:lang w:eastAsia="lv-LV"/>
              </w:rPr>
              <w:t>un</w:t>
            </w:r>
            <w:r w:rsidR="007C044A">
              <w:rPr>
                <w:rFonts w:ascii="Calibri" w:eastAsia="Times New Roman" w:hAnsi="Calibri" w:cs="Calibri"/>
                <w:lang w:eastAsia="lv-LV"/>
              </w:rPr>
              <w:t>, ja</w:t>
            </w:r>
            <w:r w:rsidRPr="00BE012C">
              <w:rPr>
                <w:rFonts w:ascii="Calibri" w:eastAsia="Times New Roman" w:hAnsi="Calibri" w:cs="Calibri"/>
                <w:lang w:eastAsia="lv-LV"/>
              </w:rPr>
              <w:t xml:space="preserve"> </w:t>
            </w:r>
            <w:r w:rsidR="007A6F8F" w:rsidRPr="00BE012C">
              <w:rPr>
                <w:rFonts w:ascii="Calibri" w:eastAsia="Times New Roman" w:hAnsi="Calibri" w:cs="Calibri"/>
                <w:lang w:eastAsia="lv-LV"/>
              </w:rPr>
              <w:t>nepieciešams</w:t>
            </w:r>
            <w:r w:rsidR="007C044A">
              <w:rPr>
                <w:rFonts w:ascii="Calibri" w:eastAsia="Times New Roman" w:hAnsi="Calibri" w:cs="Calibri"/>
                <w:lang w:eastAsia="lv-LV"/>
              </w:rPr>
              <w:t>,</w:t>
            </w:r>
            <w:r w:rsidR="007A6F8F" w:rsidRPr="00BE012C">
              <w:rPr>
                <w:rFonts w:ascii="Calibri" w:eastAsia="Times New Roman" w:hAnsi="Calibri" w:cs="Calibri"/>
                <w:lang w:eastAsia="lv-LV"/>
              </w:rPr>
              <w:t xml:space="preserve"> </w:t>
            </w:r>
            <w:r w:rsidRPr="00BE012C">
              <w:rPr>
                <w:rFonts w:ascii="Calibri" w:eastAsia="Times New Roman" w:hAnsi="Calibri" w:cs="Calibri"/>
                <w:lang w:eastAsia="lv-LV"/>
              </w:rPr>
              <w:t>jāsagatavo priekšlikum</w:t>
            </w:r>
            <w:r w:rsidR="007C044A">
              <w:rPr>
                <w:rFonts w:ascii="Calibri" w:eastAsia="Times New Roman" w:hAnsi="Calibri" w:cs="Calibri"/>
                <w:lang w:eastAsia="lv-LV"/>
              </w:rPr>
              <w:t xml:space="preserve">i </w:t>
            </w:r>
            <w:r w:rsidRPr="00BE012C">
              <w:rPr>
                <w:rFonts w:ascii="Calibri" w:eastAsia="Times New Roman" w:hAnsi="Calibri" w:cs="Calibri"/>
                <w:lang w:eastAsia="lv-LV"/>
              </w:rPr>
              <w:t xml:space="preserve">par publicitātes nodrošināšanu līgumiem, uz kuriem neattiecas likums, jo to līgumcena nesasniedz likuma piemērošanas robežvērtības. Sākotnēji nosakāms, uz kādiem līgumiem un no kādām summām tas būtu attiecināms. </w:t>
            </w:r>
          </w:p>
          <w:p w14:paraId="4413BDED" w14:textId="77777777" w:rsidR="00331871" w:rsidRDefault="00331871" w:rsidP="001C3055">
            <w:pPr>
              <w:shd w:val="clear" w:color="auto" w:fill="FDFDFD"/>
              <w:rPr>
                <w:rFonts w:ascii="Calibri" w:eastAsia="Times New Roman" w:hAnsi="Calibri" w:cs="Calibri"/>
                <w:lang w:eastAsia="lv-LV"/>
              </w:rPr>
            </w:pPr>
          </w:p>
          <w:p w14:paraId="4469FB3F" w14:textId="1A6FE12F" w:rsidR="00331871" w:rsidRDefault="00331871" w:rsidP="00331871">
            <w:r w:rsidRPr="00331871">
              <w:t xml:space="preserve">Veidojot šādu datubāzi, ir būtiski aizsargāt ierobežotas pieejamības informāciju, kas ietverta publiskajos iepirkumos, paredzot izņēmumus no vispārējās kārtības, </w:t>
            </w:r>
            <w:r w:rsidR="0034775A">
              <w:t>kad</w:t>
            </w:r>
            <w:r w:rsidR="00BE6580">
              <w:t xml:space="preserve"> </w:t>
            </w:r>
            <w:r w:rsidRPr="00331871">
              <w:t>šādus publiskos iepirkumus datubāzē neiekļauj.</w:t>
            </w:r>
          </w:p>
          <w:p w14:paraId="511E8BBC" w14:textId="1BE385F6" w:rsidR="007C044A" w:rsidRDefault="007C044A" w:rsidP="00331871"/>
          <w:p w14:paraId="0296FFF8" w14:textId="77777777" w:rsidR="007C044A" w:rsidRPr="00331871" w:rsidRDefault="007C044A" w:rsidP="00331871"/>
          <w:p w14:paraId="30D88B09" w14:textId="77777777" w:rsidR="00FA33FA" w:rsidRPr="00BE012C" w:rsidRDefault="00FA33FA" w:rsidP="001269BF">
            <w:pPr>
              <w:pStyle w:val="HTMLPreformatted"/>
              <w:numPr>
                <w:ilvl w:val="0"/>
                <w:numId w:val="15"/>
              </w:numPr>
              <w:spacing w:before="120" w:after="120"/>
              <w:rPr>
                <w:rFonts w:ascii="Calibri" w:eastAsia="Calibri" w:hAnsi="Calibri" w:cs="Times New Roman"/>
                <w:bCs/>
                <w:sz w:val="22"/>
                <w:szCs w:val="22"/>
                <w:lang w:eastAsia="en-US"/>
              </w:rPr>
            </w:pPr>
            <w:r w:rsidRPr="00BE012C">
              <w:rPr>
                <w:rFonts w:ascii="Calibri" w:eastAsia="Calibri" w:hAnsi="Calibri" w:cs="Times New Roman"/>
                <w:b/>
                <w:sz w:val="22"/>
                <w:szCs w:val="22"/>
              </w:rPr>
              <w:t>Digitāls iepirkumu risku izvērtēšanas rīks</w:t>
            </w:r>
          </w:p>
          <w:p w14:paraId="7E5AA85D" w14:textId="3D765162" w:rsidR="00FA33FA" w:rsidRPr="00BE012C" w:rsidRDefault="00FA33FA" w:rsidP="00074D00">
            <w:pPr>
              <w:rPr>
                <w:rFonts w:ascii="Calibri" w:eastAsia="Calibri" w:hAnsi="Calibri" w:cs="Times New Roman"/>
                <w:bCs/>
              </w:rPr>
            </w:pPr>
            <w:r w:rsidRPr="00BE012C">
              <w:rPr>
                <w:rFonts w:ascii="Calibri" w:eastAsia="Calibri" w:hAnsi="Calibri" w:cs="Times New Roman"/>
                <w:bCs/>
              </w:rPr>
              <w:t>Digitālais iepirkumu risku izvērtēšanas rīks, izmantojot Iepirkumu uzraudzības biroja publicēto informāciju no iepirkumu paziņojumiem, vienkopus atlasīs tādu informāciju kā pārtraukto iepirkumu daļu skaits, izdarīto grozījumu skaits iepirkumu dokumentācijā, cik iepirkumos piedalījies tikai viens piegādātājs, cik bieži izmantotas procedūras, kas nenodrošina konkurenci, vai konstatējams, ka pie attiecīgā pasūtītāja regulāri uzvar vieni un tie paši piegādātāji u.</w:t>
            </w:r>
            <w:r w:rsidR="007C044A">
              <w:rPr>
                <w:rFonts w:ascii="Calibri" w:eastAsia="Calibri" w:hAnsi="Calibri" w:cs="Times New Roman"/>
                <w:bCs/>
              </w:rPr>
              <w:t> </w:t>
            </w:r>
            <w:r w:rsidRPr="00BE012C">
              <w:rPr>
                <w:rFonts w:ascii="Calibri" w:eastAsia="Calibri" w:hAnsi="Calibri" w:cs="Times New Roman"/>
                <w:bCs/>
              </w:rPr>
              <w:t xml:space="preserve">tml. Digitālais iepirkumu risku izvērtēšanas rīks apkopos informāciju arī par to pasūtītāja publicēto iepirkumu paziņojumu skaitu, kuri ir saistīti ar kādu no iepirkuma riska pazīmēm (tā sauktajiem sarkanajiem riska karodziņiem jeb </w:t>
            </w:r>
            <w:r w:rsidRPr="00BE012C">
              <w:rPr>
                <w:rFonts w:ascii="Calibri" w:eastAsia="Calibri" w:hAnsi="Calibri" w:cs="Times New Roman"/>
                <w:bCs/>
                <w:i/>
                <w:iCs/>
              </w:rPr>
              <w:t>red flags</w:t>
            </w:r>
            <w:r w:rsidRPr="00BE012C">
              <w:rPr>
                <w:rFonts w:ascii="Calibri" w:eastAsia="Calibri" w:hAnsi="Calibri" w:cs="Times New Roman"/>
                <w:bCs/>
              </w:rPr>
              <w:t xml:space="preserve">). </w:t>
            </w:r>
            <w:r w:rsidR="007C044A">
              <w:rPr>
                <w:rFonts w:ascii="Calibri" w:eastAsia="Calibri" w:hAnsi="Calibri" w:cs="Times New Roman"/>
                <w:bCs/>
              </w:rPr>
              <w:t>Ja sasniegts</w:t>
            </w:r>
            <w:r w:rsidRPr="00BE012C">
              <w:rPr>
                <w:rFonts w:ascii="Calibri" w:eastAsia="Calibri" w:hAnsi="Calibri" w:cs="Times New Roman"/>
                <w:bCs/>
              </w:rPr>
              <w:t xml:space="preserve"> noteikt</w:t>
            </w:r>
            <w:r w:rsidR="007C044A">
              <w:rPr>
                <w:rFonts w:ascii="Calibri" w:eastAsia="Calibri" w:hAnsi="Calibri" w:cs="Times New Roman"/>
                <w:bCs/>
              </w:rPr>
              <w:t>s</w:t>
            </w:r>
            <w:r w:rsidRPr="00BE012C">
              <w:rPr>
                <w:rFonts w:ascii="Calibri" w:eastAsia="Calibri" w:hAnsi="Calibri" w:cs="Times New Roman"/>
                <w:bCs/>
              </w:rPr>
              <w:t xml:space="preserve"> riskanto rādītāju līme</w:t>
            </w:r>
            <w:r w:rsidR="007C044A">
              <w:rPr>
                <w:rFonts w:ascii="Calibri" w:eastAsia="Calibri" w:hAnsi="Calibri" w:cs="Times New Roman"/>
                <w:bCs/>
              </w:rPr>
              <w:t xml:space="preserve">nis, </w:t>
            </w:r>
            <w:r w:rsidRPr="00BE012C">
              <w:rPr>
                <w:rFonts w:ascii="Calibri" w:eastAsia="Calibri" w:hAnsi="Calibri" w:cs="Times New Roman"/>
                <w:bCs/>
              </w:rPr>
              <w:t>iepirkumus kontrolējošās institūcijas varēs konstatēt, ka pasūtītāj</w:t>
            </w:r>
            <w:r w:rsidR="007C044A">
              <w:rPr>
                <w:rFonts w:ascii="Calibri" w:eastAsia="Calibri" w:hAnsi="Calibri" w:cs="Times New Roman"/>
                <w:bCs/>
              </w:rPr>
              <w:t>a</w:t>
            </w:r>
            <w:r w:rsidRPr="00BE012C">
              <w:rPr>
                <w:rFonts w:ascii="Calibri" w:eastAsia="Calibri" w:hAnsi="Calibri" w:cs="Times New Roman"/>
                <w:bCs/>
              </w:rPr>
              <w:t xml:space="preserve"> veiktajiem iepirkumiem pievēršama pastiprināta uzmanība. </w:t>
            </w:r>
          </w:p>
          <w:p w14:paraId="76F9FEA7" w14:textId="293D144B" w:rsidR="00FA33FA" w:rsidRPr="00BE012C" w:rsidRDefault="00FA33FA" w:rsidP="001269BF">
            <w:pPr>
              <w:pStyle w:val="ListParagraph"/>
              <w:numPr>
                <w:ilvl w:val="0"/>
                <w:numId w:val="15"/>
              </w:numPr>
              <w:spacing w:before="120" w:after="120"/>
              <w:ind w:left="714" w:hanging="357"/>
              <w:rPr>
                <w:rFonts w:ascii="Calibri" w:eastAsia="Calibri" w:hAnsi="Calibri" w:cs="Times New Roman"/>
                <w:bCs/>
              </w:rPr>
            </w:pPr>
            <w:r w:rsidRPr="00BE012C">
              <w:rPr>
                <w:b/>
              </w:rPr>
              <w:t xml:space="preserve">Publisko iepirkumu monitorēšana, izmantojot </w:t>
            </w:r>
            <w:r w:rsidR="00FF5ABD" w:rsidRPr="007D76AA">
              <w:rPr>
                <w:b/>
              </w:rPr>
              <w:t>I</w:t>
            </w:r>
            <w:r w:rsidRPr="007D76AA">
              <w:rPr>
                <w:b/>
              </w:rPr>
              <w:t>ntegritātes paktu</w:t>
            </w:r>
          </w:p>
          <w:p w14:paraId="6FAB4B12" w14:textId="0EDC6302" w:rsidR="00FA33FA" w:rsidRDefault="00AE3FA9" w:rsidP="00074D00">
            <w:pPr>
              <w:rPr>
                <w:rFonts w:cstheme="minorHAnsi"/>
                <w:bCs/>
              </w:rPr>
            </w:pPr>
            <w:r>
              <w:rPr>
                <w:rFonts w:cstheme="minorHAnsi"/>
                <w:bCs/>
              </w:rPr>
              <w:t>A</w:t>
            </w:r>
            <w:r w:rsidR="00E33478">
              <w:rPr>
                <w:rFonts w:cstheme="minorHAnsi"/>
                <w:bCs/>
              </w:rPr>
              <w:t>nalizēt iespējas</w:t>
            </w:r>
            <w:r w:rsidR="00AC7860">
              <w:rPr>
                <w:rFonts w:cstheme="minorHAnsi"/>
                <w:bCs/>
              </w:rPr>
              <w:t xml:space="preserve"> adaptēt </w:t>
            </w:r>
            <w:r w:rsidRPr="00AE3FA9">
              <w:t>Integritātes paktu</w:t>
            </w:r>
            <w:r w:rsidRPr="00AE3FA9">
              <w:rPr>
                <w:rFonts w:cstheme="minorHAnsi"/>
                <w:bCs/>
              </w:rPr>
              <w:t xml:space="preserve"> </w:t>
            </w:r>
            <w:r w:rsidR="00AC7860">
              <w:rPr>
                <w:rFonts w:cstheme="minorHAnsi"/>
                <w:bCs/>
              </w:rPr>
              <w:t xml:space="preserve">Latvijas apstākļiem </w:t>
            </w:r>
            <w:r w:rsidR="00E33478">
              <w:rPr>
                <w:rFonts w:cstheme="minorHAnsi"/>
                <w:bCs/>
              </w:rPr>
              <w:t xml:space="preserve">un sekmēt to, </w:t>
            </w:r>
            <w:r w:rsidR="00FA33FA" w:rsidRPr="00316A1F">
              <w:rPr>
                <w:rFonts w:cstheme="minorHAnsi"/>
                <w:bCs/>
              </w:rPr>
              <w:t>ka</w:t>
            </w:r>
            <w:r w:rsidR="00316A1F" w:rsidRPr="00316A1F">
              <w:rPr>
                <w:rFonts w:cstheme="minorHAnsi"/>
                <w:bCs/>
              </w:rPr>
              <w:t xml:space="preserve"> </w:t>
            </w:r>
            <w:r w:rsidR="00FA33FA" w:rsidRPr="00316A1F">
              <w:rPr>
                <w:rFonts w:cstheme="minorHAnsi"/>
                <w:bCs/>
              </w:rPr>
              <w:t>publiskajos iepirkumos</w:t>
            </w:r>
            <w:r w:rsidR="003328DB" w:rsidRPr="00316A1F">
              <w:rPr>
                <w:rFonts w:cstheme="minorHAnsi"/>
                <w:bCs/>
                <w:u w:val="single"/>
              </w:rPr>
              <w:t>,</w:t>
            </w:r>
            <w:r w:rsidR="00FA33FA" w:rsidRPr="00316A1F">
              <w:rPr>
                <w:rFonts w:cstheme="minorHAnsi"/>
                <w:bCs/>
                <w:u w:val="single"/>
              </w:rPr>
              <w:t xml:space="preserve"> </w:t>
            </w:r>
            <w:r w:rsidR="003328DB" w:rsidRPr="00316A1F">
              <w:rPr>
                <w:rFonts w:cstheme="minorHAnsi"/>
                <w:bCs/>
                <w:u w:val="single"/>
              </w:rPr>
              <w:t xml:space="preserve">tostarp </w:t>
            </w:r>
            <w:r w:rsidR="003328DB" w:rsidRPr="00316A1F">
              <w:rPr>
                <w:rFonts w:cstheme="minorHAnsi"/>
                <w:u w:val="single"/>
              </w:rPr>
              <w:t>Eiropas Savienības fondu projektu iepirkumos</w:t>
            </w:r>
            <w:r w:rsidR="003328DB" w:rsidRPr="00316A1F">
              <w:rPr>
                <w:rFonts w:cstheme="minorHAnsi"/>
              </w:rPr>
              <w:t>,</w:t>
            </w:r>
            <w:r w:rsidR="003328DB" w:rsidRPr="00316A1F">
              <w:rPr>
                <w:rFonts w:cstheme="minorHAnsi"/>
                <w:bCs/>
              </w:rPr>
              <w:t xml:space="preserve"> </w:t>
            </w:r>
            <w:r w:rsidR="00FA33FA" w:rsidRPr="00316A1F">
              <w:rPr>
                <w:rFonts w:cstheme="minorHAnsi"/>
                <w:bCs/>
              </w:rPr>
              <w:t>nejaušā izlases kārtībā tik</w:t>
            </w:r>
            <w:r w:rsidR="00EE173E">
              <w:rPr>
                <w:rFonts w:cstheme="minorHAnsi"/>
                <w:bCs/>
              </w:rPr>
              <w:t>tu</w:t>
            </w:r>
            <w:r w:rsidR="00FA33FA" w:rsidRPr="00316A1F">
              <w:rPr>
                <w:rFonts w:cstheme="minorHAnsi"/>
                <w:bCs/>
              </w:rPr>
              <w:t xml:space="preserve"> piemērots </w:t>
            </w:r>
            <w:r w:rsidR="00FF5ABD">
              <w:rPr>
                <w:rFonts w:cstheme="minorHAnsi"/>
                <w:bCs/>
              </w:rPr>
              <w:t>I</w:t>
            </w:r>
            <w:r w:rsidR="00FA33FA" w:rsidRPr="00316A1F">
              <w:rPr>
                <w:rFonts w:cstheme="minorHAnsi"/>
                <w:bCs/>
              </w:rPr>
              <w:t xml:space="preserve">ntegritātes pakts </w:t>
            </w:r>
            <w:r w:rsidR="00FF5ABD">
              <w:rPr>
                <w:rFonts w:cstheme="minorHAnsi"/>
                <w:bCs/>
              </w:rPr>
              <w:t>–</w:t>
            </w:r>
            <w:r w:rsidR="00FA33FA" w:rsidRPr="00316A1F">
              <w:rPr>
                <w:rFonts w:cstheme="minorHAnsi"/>
                <w:bCs/>
              </w:rPr>
              <w:t xml:space="preserve"> neatkarīga sabiedriskā labuma organizācija veic publiskā iepirkuma </w:t>
            </w:r>
            <w:r w:rsidR="00E33478">
              <w:rPr>
                <w:rFonts w:cstheme="minorHAnsi"/>
                <w:bCs/>
              </w:rPr>
              <w:t xml:space="preserve">sabiedrisko </w:t>
            </w:r>
            <w:r w:rsidR="00FA33FA" w:rsidRPr="00316A1F">
              <w:rPr>
                <w:rFonts w:cstheme="minorHAnsi"/>
                <w:bCs/>
              </w:rPr>
              <w:t>uzraudzību no iepirkuma dokumentācijas izstrādes brīža līdz iepirkuma līguma pilnīgai izpildei. Tādējādi sagaidāma lielāka atklātība publisko iepirkumu izpildē, kā arī korekta iepirkumu dokumentācijas izstrāde, vienlīdzīgas konkurences nodrošināšana, kā arī likumam atbilstoša iepirkuma rezultātā noslēgtā līguma izpilde.</w:t>
            </w:r>
          </w:p>
          <w:p w14:paraId="196BDBDD" w14:textId="27C25750" w:rsidR="007D74C0" w:rsidRPr="00316A1F" w:rsidRDefault="007D74C0" w:rsidP="007D74C0">
            <w:pPr>
              <w:rPr>
                <w:rFonts w:cstheme="minorHAnsi"/>
                <w:bCs/>
              </w:rPr>
            </w:pPr>
            <w:r>
              <w:rPr>
                <w:rFonts w:cstheme="minorHAnsi"/>
                <w:bCs/>
              </w:rPr>
              <w:t>Analizējot iespējas adaptēt Integritātes paktu Latvijas apstākļiem, izvērtē to,</w:t>
            </w:r>
            <w:r w:rsidRPr="00D22DCD">
              <w:t xml:space="preserve"> </w:t>
            </w:r>
            <w:r>
              <w:t xml:space="preserve">no </w:t>
            </w:r>
            <w:r w:rsidRPr="00D22DCD">
              <w:t xml:space="preserve">kādiem iepirkuma sliekšņiem un </w:t>
            </w:r>
            <w:r w:rsidR="00FF5ABD">
              <w:t xml:space="preserve">uz </w:t>
            </w:r>
            <w:r>
              <w:t xml:space="preserve">kāda </w:t>
            </w:r>
            <w:r w:rsidRPr="00D22DCD">
              <w:t>veida iepirkumiem Integritātes pakts varētu būt attiecināms</w:t>
            </w:r>
            <w:r>
              <w:t>.</w:t>
            </w:r>
          </w:p>
          <w:p w14:paraId="59DE7D88" w14:textId="369A9A45" w:rsidR="00FA33FA" w:rsidRDefault="00FA33FA" w:rsidP="00074D00">
            <w:pPr>
              <w:pStyle w:val="ListParagraph"/>
              <w:ind w:left="0"/>
              <w:rPr>
                <w:bCs/>
              </w:rPr>
            </w:pPr>
            <w:r w:rsidRPr="00BE012C">
              <w:rPr>
                <w:bCs/>
              </w:rPr>
              <w:t>Apņemšanās paredz informatīvus pasākumus pašvaldībās par Integritātes paktu, tā izmantošanas iespējām un metodēm, kuros nevalstisko organizāciju pārstāvji ar pieredzi Integritātes pakt</w:t>
            </w:r>
            <w:r w:rsidR="00FF5ABD">
              <w:rPr>
                <w:bCs/>
              </w:rPr>
              <w:t>a</w:t>
            </w:r>
            <w:r w:rsidRPr="00BE012C">
              <w:rPr>
                <w:bCs/>
              </w:rPr>
              <w:t xml:space="preserve"> īstenošanā nodrošinātu semināru</w:t>
            </w:r>
            <w:r w:rsidR="00A2576C" w:rsidRPr="00BE012C">
              <w:rPr>
                <w:bCs/>
              </w:rPr>
              <w:t>s</w:t>
            </w:r>
            <w:r w:rsidRPr="00BE012C">
              <w:rPr>
                <w:bCs/>
              </w:rPr>
              <w:t xml:space="preserve"> pašvaldības darbiniekiem, kas saistīti ar publisko iepirkumu veikšanu un uzraudzību, kā arī sabiedrības pārstāvjiem, aktīviem iedzīvotājiem, žurnālistiem u.</w:t>
            </w:r>
            <w:r w:rsidR="00FF5ABD">
              <w:rPr>
                <w:bCs/>
              </w:rPr>
              <w:t> </w:t>
            </w:r>
            <w:r w:rsidRPr="00BE012C">
              <w:rPr>
                <w:bCs/>
              </w:rPr>
              <w:t xml:space="preserve">c. interesentiem. </w:t>
            </w:r>
            <w:r w:rsidR="00FF5ABD">
              <w:rPr>
                <w:bCs/>
              </w:rPr>
              <w:t>V</w:t>
            </w:r>
            <w:r w:rsidRPr="00BE012C">
              <w:rPr>
                <w:bCs/>
              </w:rPr>
              <w:t>ietējās pašvaldības iedzīvotāji iegūtu zināšanas, kā veikt viņu pašvaldībā īstenoto publisko iepirkumu uzraudzību, kā arī informāciju par savām tiesībām, lai veiktu šādu uzraudzību. Tādējādi tiktu veicināta iepirkumu uzraudzība, kā arī sabiedrības līdzdalība.</w:t>
            </w:r>
          </w:p>
          <w:p w14:paraId="4782B8DA" w14:textId="5FEBD4B9" w:rsidR="004765AC" w:rsidRPr="00BE012C" w:rsidRDefault="004765AC" w:rsidP="00074D00">
            <w:pPr>
              <w:pStyle w:val="ListParagraph"/>
              <w:ind w:left="0"/>
              <w:rPr>
                <w:bCs/>
              </w:rPr>
            </w:pPr>
            <w:bookmarkStart w:id="25" w:name="_Hlk31017077"/>
            <w:r>
              <w:rPr>
                <w:bCs/>
              </w:rPr>
              <w:t xml:space="preserve">Integritātes pakts </w:t>
            </w:r>
            <w:r w:rsidR="00857779">
              <w:rPr>
                <w:bCs/>
              </w:rPr>
              <w:t>ir</w:t>
            </w:r>
            <w:r>
              <w:rPr>
                <w:bCs/>
              </w:rPr>
              <w:t xml:space="preserve"> noteikta publiskā iepirkuma</w:t>
            </w:r>
            <w:r w:rsidR="00857779">
              <w:rPr>
                <w:bCs/>
              </w:rPr>
              <w:t xml:space="preserve"> </w:t>
            </w:r>
            <w:r w:rsidR="00E33478">
              <w:rPr>
                <w:bCs/>
              </w:rPr>
              <w:t xml:space="preserve">sabiedriskā </w:t>
            </w:r>
            <w:r w:rsidR="00857779">
              <w:rPr>
                <w:bCs/>
              </w:rPr>
              <w:t>uzraudzība</w:t>
            </w:r>
            <w:r>
              <w:rPr>
                <w:bCs/>
              </w:rPr>
              <w:t xml:space="preserve"> </w:t>
            </w:r>
            <w:r w:rsidR="00857779">
              <w:rPr>
                <w:bCs/>
              </w:rPr>
              <w:t>(</w:t>
            </w:r>
            <w:r>
              <w:rPr>
                <w:bCs/>
              </w:rPr>
              <w:t>monitorēšana</w:t>
            </w:r>
            <w:r w:rsidR="00E33478">
              <w:rPr>
                <w:bCs/>
              </w:rPr>
              <w:t>)</w:t>
            </w:r>
            <w:r w:rsidR="00857779">
              <w:rPr>
                <w:bCs/>
              </w:rPr>
              <w:t xml:space="preserve">. Tas izpaužas kā vienošanās, kas tiek noslēgta starp iepirkuma veicēju, sabiedrisko organizāciju un, </w:t>
            </w:r>
            <w:r w:rsidR="00FF5ABD">
              <w:rPr>
                <w:bCs/>
              </w:rPr>
              <w:t xml:space="preserve">ja </w:t>
            </w:r>
            <w:r w:rsidR="00857779">
              <w:rPr>
                <w:bCs/>
              </w:rPr>
              <w:t>nepieciešams, citām pusēm, piemēram, iepirkuma konkursa dalībniekiem un konkursa uzvarētāju.</w:t>
            </w:r>
            <w:bookmarkEnd w:id="25"/>
            <w:r w:rsidR="00857779">
              <w:rPr>
                <w:bCs/>
              </w:rPr>
              <w:t xml:space="preserve"> </w:t>
            </w:r>
            <w:r w:rsidR="002D08DC">
              <w:rPr>
                <w:bCs/>
              </w:rPr>
              <w:t>Integritātes pakt</w:t>
            </w:r>
            <w:r w:rsidR="00857779">
              <w:rPr>
                <w:bCs/>
              </w:rPr>
              <w:t>s</w:t>
            </w:r>
            <w:r w:rsidR="002D08DC">
              <w:rPr>
                <w:bCs/>
              </w:rPr>
              <w:t xml:space="preserve"> </w:t>
            </w:r>
            <w:r>
              <w:rPr>
                <w:bCs/>
              </w:rPr>
              <w:t xml:space="preserve">nav valsts pārvaldes uzdevuma </w:t>
            </w:r>
            <w:r w:rsidR="00FF5ABD">
              <w:rPr>
                <w:bCs/>
              </w:rPr>
              <w:t>–</w:t>
            </w:r>
            <w:r>
              <w:rPr>
                <w:bCs/>
              </w:rPr>
              <w:t xml:space="preserve"> veikt publisko iepirkumu uzraudzību </w:t>
            </w:r>
            <w:r w:rsidR="00FF5ABD">
              <w:rPr>
                <w:bCs/>
              </w:rPr>
              <w:t>–</w:t>
            </w:r>
            <w:r>
              <w:rPr>
                <w:bCs/>
              </w:rPr>
              <w:t xml:space="preserve"> deleģēšana. Iepirkumu uzraudzības biroja uzraudzības funkcijas uzraudzīt šo publisko iepirkumu netiek </w:t>
            </w:r>
            <w:r w:rsidR="002D08DC">
              <w:rPr>
                <w:bCs/>
              </w:rPr>
              <w:t xml:space="preserve">deleģētas </w:t>
            </w:r>
            <w:r>
              <w:rPr>
                <w:bCs/>
              </w:rPr>
              <w:t>un nemainās.</w:t>
            </w:r>
          </w:p>
          <w:p w14:paraId="7CFA52FE" w14:textId="77777777" w:rsidR="00BE743E" w:rsidRPr="00BE012C" w:rsidRDefault="00BE743E" w:rsidP="00074D00">
            <w:pPr>
              <w:pStyle w:val="ListParagraph"/>
              <w:ind w:left="0"/>
              <w:rPr>
                <w:rFonts w:ascii="Calibri" w:eastAsia="Calibri" w:hAnsi="Calibri" w:cs="Times New Roman"/>
                <w:bCs/>
              </w:rPr>
            </w:pPr>
          </w:p>
          <w:p w14:paraId="2A4EC546" w14:textId="754CA308" w:rsidR="00FA33FA" w:rsidRPr="00BE012C" w:rsidRDefault="00FA33FA" w:rsidP="001269BF">
            <w:pPr>
              <w:pStyle w:val="ListParagraph"/>
              <w:numPr>
                <w:ilvl w:val="0"/>
                <w:numId w:val="15"/>
              </w:numPr>
              <w:spacing w:after="120"/>
              <w:ind w:left="714" w:hanging="357"/>
              <w:jc w:val="left"/>
              <w:rPr>
                <w:rFonts w:ascii="Calibri" w:eastAsia="Calibri" w:hAnsi="Calibri" w:cs="Times New Roman"/>
              </w:rPr>
            </w:pPr>
            <w:r w:rsidRPr="00BE012C">
              <w:rPr>
                <w:rFonts w:ascii="Calibri" w:eastAsia="Calibri" w:hAnsi="Calibri" w:cs="Times New Roman"/>
                <w:b/>
              </w:rPr>
              <w:t xml:space="preserve">Veikt izpēti </w:t>
            </w:r>
            <w:r w:rsidR="005A6865" w:rsidRPr="00BE012C">
              <w:rPr>
                <w:rFonts w:ascii="Calibri" w:eastAsia="Calibri" w:hAnsi="Calibri" w:cs="Times New Roman"/>
                <w:b/>
              </w:rPr>
              <w:t xml:space="preserve">un veicināt </w:t>
            </w:r>
            <w:r w:rsidRPr="00BE012C">
              <w:rPr>
                <w:rFonts w:ascii="Calibri" w:eastAsia="Calibri" w:hAnsi="Calibri" w:cs="Times New Roman"/>
                <w:b/>
              </w:rPr>
              <w:t>publisko tiesību līgumu (deleģēšanas līgumi, līdzdarbības līgumi</w:t>
            </w:r>
            <w:r w:rsidR="005A6865" w:rsidRPr="00BE012C">
              <w:rPr>
                <w:rFonts w:ascii="Calibri" w:eastAsia="Calibri" w:hAnsi="Calibri" w:cs="Times New Roman"/>
                <w:b/>
              </w:rPr>
              <w:t xml:space="preserve"> un citi līgumi</w:t>
            </w:r>
            <w:r w:rsidRPr="00BE012C">
              <w:rPr>
                <w:rFonts w:ascii="Calibri" w:eastAsia="Calibri" w:hAnsi="Calibri" w:cs="Times New Roman"/>
                <w:b/>
              </w:rPr>
              <w:t>) pieejamību</w:t>
            </w:r>
            <w:r w:rsidR="0021544A" w:rsidRPr="00BE012C">
              <w:rPr>
                <w:rFonts w:ascii="Calibri" w:eastAsia="Calibri" w:hAnsi="Calibri" w:cs="Times New Roman"/>
                <w:b/>
              </w:rPr>
              <w:t xml:space="preserve"> </w:t>
            </w:r>
          </w:p>
          <w:p w14:paraId="2AF2D098" w14:textId="237A667E" w:rsidR="00FA33FA" w:rsidRPr="00BE012C" w:rsidRDefault="00FA33FA" w:rsidP="00074D00">
            <w:pPr>
              <w:rPr>
                <w:rFonts w:ascii="Calibri" w:eastAsia="Calibri" w:hAnsi="Calibri" w:cs="Times New Roman"/>
                <w:bCs/>
              </w:rPr>
            </w:pPr>
            <w:r w:rsidRPr="00BE012C">
              <w:rPr>
                <w:rFonts w:ascii="Calibri" w:eastAsia="Calibri" w:hAnsi="Calibri" w:cs="Times New Roman"/>
                <w:bCs/>
              </w:rPr>
              <w:t xml:space="preserve">Apņemšanās </w:t>
            </w:r>
            <w:r w:rsidR="00BE743E" w:rsidRPr="00BE012C">
              <w:rPr>
                <w:rFonts w:ascii="Calibri" w:eastAsia="Calibri" w:hAnsi="Calibri" w:cs="Times New Roman"/>
                <w:bCs/>
              </w:rPr>
              <w:t xml:space="preserve">pasākums </w:t>
            </w:r>
            <w:r w:rsidRPr="00BE012C">
              <w:rPr>
                <w:rFonts w:ascii="Calibri" w:eastAsia="Calibri" w:hAnsi="Calibri" w:cs="Times New Roman"/>
                <w:bCs/>
              </w:rPr>
              <w:t xml:space="preserve">paredz pārskata periodā </w:t>
            </w:r>
            <w:r w:rsidR="007F722E">
              <w:rPr>
                <w:rFonts w:ascii="Calibri" w:eastAsia="Calibri" w:hAnsi="Calibri" w:cs="Times New Roman"/>
                <w:bCs/>
              </w:rPr>
              <w:t>izpētīt</w:t>
            </w:r>
            <w:r w:rsidRPr="00BE012C">
              <w:rPr>
                <w:rFonts w:ascii="Calibri" w:eastAsia="Calibri" w:hAnsi="Calibri" w:cs="Times New Roman"/>
                <w:bCs/>
              </w:rPr>
              <w:t xml:space="preserve"> informācijas </w:t>
            </w:r>
            <w:r w:rsidR="007F722E" w:rsidRPr="00BE012C">
              <w:rPr>
                <w:rFonts w:ascii="Calibri" w:eastAsia="Calibri" w:hAnsi="Calibri" w:cs="Times New Roman"/>
                <w:bCs/>
              </w:rPr>
              <w:t xml:space="preserve">pieejamību </w:t>
            </w:r>
            <w:r w:rsidRPr="00BE012C">
              <w:rPr>
                <w:rFonts w:ascii="Calibri" w:eastAsia="Calibri" w:hAnsi="Calibri" w:cs="Times New Roman"/>
                <w:bCs/>
              </w:rPr>
              <w:t xml:space="preserve">par publisko tiesību līgumiem un izstrādāt </w:t>
            </w:r>
            <w:r w:rsidR="00BE743E" w:rsidRPr="00BE012C">
              <w:rPr>
                <w:rFonts w:ascii="Calibri" w:eastAsia="Calibri" w:hAnsi="Calibri" w:cs="Times New Roman"/>
                <w:bCs/>
              </w:rPr>
              <w:t xml:space="preserve">un sniegt </w:t>
            </w:r>
            <w:r w:rsidRPr="00BE012C">
              <w:rPr>
                <w:rFonts w:ascii="Calibri" w:eastAsia="Calibri" w:hAnsi="Calibri" w:cs="Times New Roman"/>
                <w:bCs/>
              </w:rPr>
              <w:t>konkrētus ieteikumus informācijas atklātības nodrošināšanai.</w:t>
            </w:r>
            <w:r w:rsidR="007F722E">
              <w:rPr>
                <w:rFonts w:ascii="Calibri" w:eastAsia="Calibri" w:hAnsi="Calibri" w:cs="Times New Roman"/>
                <w:bCs/>
              </w:rPr>
              <w:t xml:space="preserve"> </w:t>
            </w:r>
          </w:p>
          <w:p w14:paraId="4039199B" w14:textId="77777777" w:rsidR="008B2C3F" w:rsidRPr="00BE012C" w:rsidRDefault="008B2C3F" w:rsidP="00074D00">
            <w:pPr>
              <w:shd w:val="clear" w:color="auto" w:fill="FDFDFD"/>
              <w:ind w:left="360"/>
              <w:jc w:val="left"/>
              <w:rPr>
                <w:rFonts w:ascii="Calibri" w:eastAsia="Calibri" w:hAnsi="Calibri" w:cs="Times New Roman"/>
              </w:rPr>
            </w:pPr>
          </w:p>
        </w:tc>
      </w:tr>
    </w:tbl>
    <w:p w14:paraId="0D0DACE1" w14:textId="77777777" w:rsidR="005F2C8C" w:rsidRPr="00BE012C" w:rsidRDefault="005F2C8C"/>
    <w:p w14:paraId="60ADD96D" w14:textId="77777777" w:rsidR="005F2C8C" w:rsidRPr="00BE012C" w:rsidRDefault="005F2C8C">
      <w:r w:rsidRPr="00BE012C">
        <w:br w:type="page"/>
      </w:r>
    </w:p>
    <w:tbl>
      <w:tblPr>
        <w:tblStyle w:val="TableGrid"/>
        <w:tblW w:w="5000" w:type="pct"/>
        <w:tblLook w:val="04A0" w:firstRow="1" w:lastRow="0" w:firstColumn="1" w:lastColumn="0" w:noHBand="0" w:noVBand="1"/>
      </w:tblPr>
      <w:tblGrid>
        <w:gridCol w:w="3803"/>
        <w:gridCol w:w="2146"/>
        <w:gridCol w:w="3112"/>
      </w:tblGrid>
      <w:tr w:rsidR="00A40D65" w:rsidRPr="00BE012C" w14:paraId="747F962C" w14:textId="77777777" w:rsidTr="00A646EB">
        <w:tc>
          <w:tcPr>
            <w:tcW w:w="5000" w:type="pct"/>
            <w:gridSpan w:val="3"/>
            <w:shd w:val="clear" w:color="auto" w:fill="FDE9D9" w:themeFill="accent6" w:themeFillTint="33"/>
          </w:tcPr>
          <w:p w14:paraId="087B1274" w14:textId="77777777" w:rsidR="00FA33FA" w:rsidRPr="00BE012C" w:rsidRDefault="00FA33FA" w:rsidP="00074D00">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A40D65" w:rsidRPr="00BE012C" w14:paraId="5B663EFE" w14:textId="77777777" w:rsidTr="00A646EB">
        <w:trPr>
          <w:trHeight w:val="7906"/>
        </w:trPr>
        <w:tc>
          <w:tcPr>
            <w:tcW w:w="5000" w:type="pct"/>
            <w:gridSpan w:val="3"/>
            <w:shd w:val="clear" w:color="auto" w:fill="auto"/>
          </w:tcPr>
          <w:p w14:paraId="5DB1125D" w14:textId="29BAB29C" w:rsidR="00FA33FA" w:rsidRPr="00BE012C" w:rsidRDefault="00C65F32" w:rsidP="00074D00">
            <w:pPr>
              <w:pStyle w:val="HTMLPreformatted"/>
              <w:jc w:val="both"/>
              <w:rPr>
                <w:rFonts w:ascii="Calibri" w:eastAsia="Calibri" w:hAnsi="Calibri" w:cs="Times New Roman"/>
                <w:bCs/>
                <w:sz w:val="22"/>
                <w:szCs w:val="22"/>
                <w:lang w:eastAsia="en-US"/>
              </w:rPr>
            </w:pPr>
            <w:r w:rsidRPr="00BE012C">
              <w:rPr>
                <w:rFonts w:ascii="Calibri" w:eastAsia="Calibri" w:hAnsi="Calibri" w:cs="Times New Roman"/>
                <w:bCs/>
                <w:sz w:val="22"/>
                <w:szCs w:val="22"/>
                <w:lang w:eastAsia="en-US"/>
              </w:rPr>
              <w:t>Līgumu</w:t>
            </w:r>
            <w:r w:rsidR="00FA33FA" w:rsidRPr="00BE012C">
              <w:rPr>
                <w:rFonts w:ascii="Calibri" w:eastAsia="Calibri" w:hAnsi="Calibri" w:cs="Times New Roman"/>
                <w:bCs/>
                <w:sz w:val="22"/>
                <w:szCs w:val="22"/>
                <w:lang w:eastAsia="en-US"/>
              </w:rPr>
              <w:t xml:space="preserve"> reģistrs tiks veidots kā ērts rīks līgumu izpildes informācijas publicēšanai, uzraudzībai un izmaksu analīzei, piemēram, dodot iespēju analizēt informāciju par to, kurās nozarēs, resoros vai reģionos līgumcenai ir lielāka tendence palielināties līguma izpildes laikā, kuri piegādātāji parasti neizpilda līgumus par iepirkumā piedāvātajām cenām. Tā kā līgumu reģistrā paredzēts ietvert arī saites uz iepirkuma dokumentiem un publicēto iepirkuma līgumu, tas ļaus arī analizēt, kā iepirkumā izvirzītie noteikumi ietekmē izmaksas un vai pēc līguma noslēgšanas nenotiek līguma nosacījumu maiņa par labu līgumslēdzējam.</w:t>
            </w:r>
            <w:r w:rsidR="005A6865" w:rsidRPr="00BE012C">
              <w:rPr>
                <w:rFonts w:ascii="Calibri" w:eastAsia="Calibri" w:hAnsi="Calibri" w:cs="Times New Roman"/>
                <w:bCs/>
                <w:sz w:val="22"/>
                <w:szCs w:val="22"/>
                <w:lang w:eastAsia="en-US"/>
              </w:rPr>
              <w:t xml:space="preserve"> </w:t>
            </w:r>
            <w:r w:rsidR="00FA33FA" w:rsidRPr="00BE012C">
              <w:rPr>
                <w:rFonts w:ascii="Calibri" w:eastAsia="Calibri" w:hAnsi="Calibri" w:cs="Times New Roman"/>
                <w:bCs/>
                <w:sz w:val="22"/>
                <w:szCs w:val="22"/>
                <w:lang w:eastAsia="en-US"/>
              </w:rPr>
              <w:t>Lai ieviestu līgumu reģistru, būs nepieciešams veikt grozījumus publisko iepirkumu jomas normatīvajos aktos, kā arī nodrošināt iespēju ērti ievadīt informāciju līgumu reģistrā, kuru pēc tam varētu strukturēti publicēt atvērto datu formātā un vizualizēt digitālajā iepirkumu risku izvērtēšanas rīkā analīzei.</w:t>
            </w:r>
          </w:p>
          <w:p w14:paraId="6D1A67B4" w14:textId="3B0205E6" w:rsidR="00FA33FA" w:rsidRPr="00BE012C" w:rsidRDefault="00FA33FA" w:rsidP="00074D00">
            <w:pPr>
              <w:rPr>
                <w:rFonts w:ascii="Calibri" w:eastAsia="Calibri" w:hAnsi="Calibri" w:cs="Times New Roman"/>
                <w:bCs/>
              </w:rPr>
            </w:pPr>
            <w:r w:rsidRPr="00BE012C">
              <w:rPr>
                <w:rFonts w:ascii="Calibri" w:eastAsia="Calibri" w:hAnsi="Calibri" w:cs="Times New Roman"/>
                <w:bCs/>
              </w:rPr>
              <w:t>Ņemot vērā risku izvērtējumu, tādas institūcijas kā IUB, CFLA, Valsts kontrole</w:t>
            </w:r>
            <w:r w:rsidR="00AE3FA9">
              <w:rPr>
                <w:rFonts w:ascii="Calibri" w:eastAsia="Calibri" w:hAnsi="Calibri" w:cs="Times New Roman"/>
                <w:bCs/>
              </w:rPr>
              <w:t xml:space="preserve"> un</w:t>
            </w:r>
            <w:r w:rsidRPr="00BE012C">
              <w:rPr>
                <w:rFonts w:ascii="Calibri" w:eastAsia="Calibri" w:hAnsi="Calibri" w:cs="Times New Roman"/>
                <w:bCs/>
              </w:rPr>
              <w:t xml:space="preserve"> Konkurences padome varēs veikt attiecīgo pasūtītāju veikto iepirkumu padziļinātu izvērtējumu, analizējot ar attiecīgo pasūtītāju saistīto iepirkumu informāciju, kas vienkopus tiks nodrošināta digitālajā iepirkumu risku izvērtēšanas rīkā. Ievērojot to, ka </w:t>
            </w:r>
            <w:r w:rsidRPr="00BE012C">
              <w:rPr>
                <w:rFonts w:ascii="Calibri" w:eastAsia="Calibri" w:hAnsi="Calibri" w:cs="Times New Roman"/>
                <w:bCs/>
                <w:u w:val="single"/>
              </w:rPr>
              <w:t>digitālais iepirkumu risku izvērtēšanas rīks būs brīvi pieejams Iepirkumu uzraudzības biroja tīmekļvietnē</w:t>
            </w:r>
            <w:r w:rsidRPr="00BE012C">
              <w:rPr>
                <w:rFonts w:ascii="Calibri" w:eastAsia="Calibri" w:hAnsi="Calibri" w:cs="Times New Roman"/>
                <w:bCs/>
              </w:rPr>
              <w:t>, tajā apkopot</w:t>
            </w:r>
            <w:r w:rsidR="00A40D65" w:rsidRPr="00BE012C">
              <w:rPr>
                <w:rFonts w:ascii="Calibri" w:eastAsia="Calibri" w:hAnsi="Calibri" w:cs="Times New Roman"/>
                <w:bCs/>
              </w:rPr>
              <w:t xml:space="preserve">o informāciju varēs analizēt </w:t>
            </w:r>
            <w:r w:rsidRPr="00BE012C">
              <w:rPr>
                <w:rFonts w:ascii="Calibri" w:eastAsia="Calibri" w:hAnsi="Calibri" w:cs="Times New Roman"/>
                <w:bCs/>
              </w:rPr>
              <w:t>ikviens sabiedrības pārstāvis, ērti un ātri iegūstot informāciju gada griezumā par attiecīgā pasūtītāja veiktajiem iepirkumiem</w:t>
            </w:r>
            <w:r w:rsidR="00A40D65" w:rsidRPr="00BE012C">
              <w:rPr>
                <w:rFonts w:ascii="Calibri" w:eastAsia="Calibri" w:hAnsi="Calibri" w:cs="Times New Roman"/>
                <w:bCs/>
              </w:rPr>
              <w:t>. Informācija būs</w:t>
            </w:r>
            <w:r w:rsidRPr="00BE012C">
              <w:rPr>
                <w:rFonts w:ascii="Calibri" w:eastAsia="Calibri" w:hAnsi="Calibri" w:cs="Times New Roman"/>
                <w:bCs/>
              </w:rPr>
              <w:t xml:space="preserve"> </w:t>
            </w:r>
            <w:r w:rsidR="00AE3FA9">
              <w:rPr>
                <w:rFonts w:ascii="Calibri" w:eastAsia="Calibri" w:hAnsi="Calibri" w:cs="Times New Roman"/>
                <w:bCs/>
              </w:rPr>
              <w:t xml:space="preserve">pieejama </w:t>
            </w:r>
            <w:r w:rsidRPr="00BE012C">
              <w:rPr>
                <w:rFonts w:ascii="Calibri" w:eastAsia="Calibri" w:hAnsi="Calibri" w:cs="Times New Roman"/>
                <w:bCs/>
              </w:rPr>
              <w:t>lietotājiem vizuāli draudzīgā veidā</w:t>
            </w:r>
            <w:r w:rsidR="00A40D65" w:rsidRPr="00BE012C">
              <w:rPr>
                <w:rFonts w:ascii="Calibri" w:eastAsia="Calibri" w:hAnsi="Calibri" w:cs="Times New Roman"/>
                <w:bCs/>
              </w:rPr>
              <w:t xml:space="preserve">. </w:t>
            </w:r>
            <w:r w:rsidR="00C17F31">
              <w:rPr>
                <w:rFonts w:ascii="Calibri" w:eastAsia="Calibri" w:hAnsi="Calibri" w:cs="Times New Roman"/>
                <w:bCs/>
              </w:rPr>
              <w:t>Ja n</w:t>
            </w:r>
            <w:r w:rsidRPr="00BE012C">
              <w:rPr>
                <w:rFonts w:ascii="Calibri" w:eastAsia="Calibri" w:hAnsi="Calibri" w:cs="Times New Roman"/>
                <w:bCs/>
              </w:rPr>
              <w:t>epieciešams</w:t>
            </w:r>
            <w:r w:rsidR="00C17F31">
              <w:rPr>
                <w:rFonts w:ascii="Calibri" w:eastAsia="Calibri" w:hAnsi="Calibri" w:cs="Times New Roman"/>
                <w:bCs/>
              </w:rPr>
              <w:t>,</w:t>
            </w:r>
            <w:r w:rsidRPr="00BE012C">
              <w:rPr>
                <w:rFonts w:ascii="Calibri" w:eastAsia="Calibri" w:hAnsi="Calibri" w:cs="Times New Roman"/>
                <w:bCs/>
              </w:rPr>
              <w:t xml:space="preserve"> datus </w:t>
            </w:r>
            <w:r w:rsidR="00A40D65" w:rsidRPr="00BE012C">
              <w:rPr>
                <w:rFonts w:ascii="Calibri" w:eastAsia="Calibri" w:hAnsi="Calibri" w:cs="Times New Roman"/>
                <w:bCs/>
              </w:rPr>
              <w:t xml:space="preserve">varēs </w:t>
            </w:r>
            <w:r w:rsidRPr="00BE012C">
              <w:rPr>
                <w:rFonts w:ascii="Calibri" w:eastAsia="Calibri" w:hAnsi="Calibri" w:cs="Times New Roman"/>
                <w:bCs/>
              </w:rPr>
              <w:t>lejupielādēt izklājlapu formātā.</w:t>
            </w:r>
          </w:p>
          <w:p w14:paraId="29095024" w14:textId="3291DAAE" w:rsidR="00FA33FA" w:rsidRPr="00BE012C" w:rsidRDefault="00FA33FA" w:rsidP="00074D00">
            <w:pPr>
              <w:pStyle w:val="HTMLPreformatted"/>
              <w:jc w:val="both"/>
              <w:rPr>
                <w:rFonts w:asciiTheme="minorHAnsi" w:hAnsiTheme="minorHAnsi" w:cstheme="minorHAnsi"/>
                <w:bCs/>
                <w:sz w:val="22"/>
                <w:szCs w:val="22"/>
              </w:rPr>
            </w:pPr>
            <w:r w:rsidRPr="00BE012C">
              <w:rPr>
                <w:rFonts w:asciiTheme="minorHAnsi" w:hAnsiTheme="minorHAnsi" w:cstheme="minorHAnsi"/>
                <w:bCs/>
                <w:sz w:val="22"/>
                <w:szCs w:val="22"/>
              </w:rPr>
              <w:t>Apstākļos, kad sabiedrība aktīvi iesaistās publisko iepirkumu uzraudzībā un valsts vai pašvaldību iestāde nodrošina uzraugiem atklātu piekļuvi informācijai, sabiedrībai ir iespējams uzzināt par publisko iepirkumu lietderību un godīgumu, kā arī to, vai rīcība ar publiskajiem līdzekļiem ir bijusi efektīva. Iedzīvotājiem ir iespējams pārliecināties, ka publiskie iepirkumi noris tiesiski, tādējādi tiek vairota uzticība valsts pārvaldei, savukārt, konstatējot pārkāpumus amatpersonu vai iespējamo kandidātu rīcībā, ir iespējams nekavējoties ziņot atbildīgajām iestādēm un pārtraukt vai novērst publisko līdzekļu nelietderīgu izlietošanu.</w:t>
            </w:r>
          </w:p>
          <w:p w14:paraId="65543058" w14:textId="797A8F22" w:rsidR="005A6865" w:rsidRPr="00BE012C" w:rsidRDefault="00FA33FA" w:rsidP="005A6865">
            <w:pPr>
              <w:pStyle w:val="HTMLPreformatted"/>
              <w:jc w:val="both"/>
              <w:rPr>
                <w:rFonts w:asciiTheme="minorHAnsi" w:hAnsiTheme="minorHAnsi" w:cstheme="minorHAnsi"/>
                <w:bCs/>
                <w:sz w:val="22"/>
                <w:szCs w:val="22"/>
              </w:rPr>
            </w:pPr>
            <w:r w:rsidRPr="00BE012C">
              <w:rPr>
                <w:rFonts w:asciiTheme="minorHAnsi" w:hAnsiTheme="minorHAnsi" w:cstheme="minorHAnsi"/>
                <w:bCs/>
                <w:sz w:val="22"/>
                <w:szCs w:val="22"/>
              </w:rPr>
              <w:t xml:space="preserve">Arī deleģēšanas un līdzdarbības līgumi </w:t>
            </w:r>
            <w:r w:rsidR="008B2C3F" w:rsidRPr="00BE012C">
              <w:rPr>
                <w:rFonts w:asciiTheme="minorHAnsi" w:hAnsiTheme="minorHAnsi" w:cstheme="minorHAnsi"/>
                <w:bCs/>
                <w:sz w:val="22"/>
                <w:szCs w:val="22"/>
              </w:rPr>
              <w:t xml:space="preserve">un citi līgumi </w:t>
            </w:r>
            <w:r w:rsidRPr="00BE012C">
              <w:rPr>
                <w:rFonts w:asciiTheme="minorHAnsi" w:hAnsiTheme="minorHAnsi" w:cstheme="minorHAnsi"/>
                <w:bCs/>
                <w:sz w:val="22"/>
                <w:szCs w:val="22"/>
              </w:rPr>
              <w:t xml:space="preserve">paredz publiskā finansējuma piešķiršanu deleģēto pārvaldes uzdevumu </w:t>
            </w:r>
            <w:r w:rsidR="008B2C3F" w:rsidRPr="00BE012C">
              <w:rPr>
                <w:rFonts w:asciiTheme="minorHAnsi" w:hAnsiTheme="minorHAnsi" w:cstheme="minorHAnsi"/>
                <w:bCs/>
                <w:sz w:val="22"/>
                <w:szCs w:val="22"/>
              </w:rPr>
              <w:t>īstenošanai un citu darbību veikšanai</w:t>
            </w:r>
            <w:r w:rsidRPr="00BE012C">
              <w:rPr>
                <w:rFonts w:asciiTheme="minorHAnsi" w:hAnsiTheme="minorHAnsi" w:cstheme="minorHAnsi"/>
                <w:bCs/>
                <w:sz w:val="22"/>
                <w:szCs w:val="22"/>
              </w:rPr>
              <w:t xml:space="preserve">. Apņemšanās rezultātā tiktu apzinātas sabiedrības iespējas viegli </w:t>
            </w:r>
            <w:r w:rsidR="00AE3FA9">
              <w:rPr>
                <w:rFonts w:asciiTheme="minorHAnsi" w:hAnsiTheme="minorHAnsi" w:cstheme="minorHAnsi"/>
                <w:bCs/>
                <w:sz w:val="22"/>
                <w:szCs w:val="22"/>
              </w:rPr>
              <w:t>pieejamā</w:t>
            </w:r>
            <w:r w:rsidRPr="00BE012C">
              <w:rPr>
                <w:rFonts w:asciiTheme="minorHAnsi" w:hAnsiTheme="minorHAnsi" w:cstheme="minorHAnsi"/>
                <w:bCs/>
                <w:sz w:val="22"/>
                <w:szCs w:val="22"/>
              </w:rPr>
              <w:t xml:space="preserve"> un pārskatāmā veidā saņemt informāciju par minētajiem līgumiem, privātpersonām nodotajiem uzdevumiem un piešķirto finansējumu, kā arī sagatavoti ieteikumi par nepieciešamajiem pasākumiem atklātības no</w:t>
            </w:r>
            <w:r w:rsidR="005A6865" w:rsidRPr="00BE012C">
              <w:rPr>
                <w:rFonts w:asciiTheme="minorHAnsi" w:hAnsiTheme="minorHAnsi" w:cstheme="minorHAnsi"/>
                <w:bCs/>
                <w:sz w:val="22"/>
                <w:szCs w:val="22"/>
              </w:rPr>
              <w:t>d</w:t>
            </w:r>
            <w:r w:rsidRPr="00BE012C">
              <w:rPr>
                <w:rFonts w:asciiTheme="minorHAnsi" w:hAnsiTheme="minorHAnsi" w:cstheme="minorHAnsi"/>
                <w:bCs/>
                <w:sz w:val="22"/>
                <w:szCs w:val="22"/>
              </w:rPr>
              <w:t>rošināšanai, tostarp par nepieciešamību veikt grozījumus tiesību aktos.</w:t>
            </w:r>
          </w:p>
          <w:p w14:paraId="69CF93CE" w14:textId="77777777" w:rsidR="005A6865" w:rsidRPr="00BE012C" w:rsidRDefault="005A6865" w:rsidP="005A6865">
            <w:pPr>
              <w:pStyle w:val="HTMLPreformatted"/>
              <w:jc w:val="both"/>
              <w:rPr>
                <w:rFonts w:asciiTheme="minorHAnsi" w:eastAsia="Calibri" w:hAnsiTheme="minorHAnsi" w:cstheme="minorHAnsi"/>
                <w:bCs/>
                <w:sz w:val="22"/>
                <w:szCs w:val="22"/>
              </w:rPr>
            </w:pPr>
          </w:p>
        </w:tc>
      </w:tr>
      <w:tr w:rsidR="00A40D65" w:rsidRPr="00BE012C" w14:paraId="10720B02" w14:textId="77777777" w:rsidTr="001852FC">
        <w:tc>
          <w:tcPr>
            <w:tcW w:w="5000" w:type="pct"/>
            <w:gridSpan w:val="3"/>
            <w:shd w:val="clear" w:color="auto" w:fill="FDE9D9" w:themeFill="accent6" w:themeFillTint="33"/>
          </w:tcPr>
          <w:p w14:paraId="7C8B8B75" w14:textId="77777777" w:rsidR="005A6865" w:rsidRPr="00BE012C" w:rsidRDefault="005A6865" w:rsidP="008B2C3F">
            <w:pPr>
              <w:rPr>
                <w:rFonts w:ascii="Calibri" w:eastAsia="Calibri" w:hAnsi="Calibri" w:cs="Times New Roman"/>
                <w:bCs/>
              </w:rPr>
            </w:pPr>
            <w:r w:rsidRPr="00BE012C">
              <w:rPr>
                <w:rFonts w:ascii="Calibri" w:eastAsia="Calibri" w:hAnsi="Calibri" w:cs="Times New Roman"/>
                <w:b/>
              </w:rPr>
              <w:t>Kāpēc šī apņemšanās atbilst OGP vērtībām?</w:t>
            </w:r>
          </w:p>
        </w:tc>
      </w:tr>
      <w:tr w:rsidR="00A40D65" w:rsidRPr="00BE012C" w14:paraId="0242D320" w14:textId="77777777" w:rsidTr="001852FC">
        <w:tc>
          <w:tcPr>
            <w:tcW w:w="5000" w:type="pct"/>
            <w:gridSpan w:val="3"/>
            <w:shd w:val="clear" w:color="auto" w:fill="auto"/>
          </w:tcPr>
          <w:p w14:paraId="021CF6D0" w14:textId="77777777" w:rsidR="0048370F" w:rsidRPr="00BE012C" w:rsidRDefault="0048370F" w:rsidP="0048370F">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2C354E0C" w14:textId="56F7278B" w:rsidR="00FA33FA" w:rsidRPr="00BE012C" w:rsidRDefault="00722986" w:rsidP="001269BF">
            <w:pPr>
              <w:pStyle w:val="ListParagraph"/>
              <w:numPr>
                <w:ilvl w:val="0"/>
                <w:numId w:val="19"/>
              </w:numPr>
              <w:rPr>
                <w:rFonts w:ascii="Calibri" w:eastAsia="Calibri" w:hAnsi="Calibri" w:cs="Times New Roman"/>
                <w:bCs/>
              </w:rPr>
            </w:pPr>
            <w:r>
              <w:rPr>
                <w:rFonts w:ascii="Calibri" w:eastAsia="Calibri" w:hAnsi="Calibri" w:cs="Times New Roman"/>
                <w:b/>
              </w:rPr>
              <w:t>a</w:t>
            </w:r>
            <w:r w:rsidR="00FA33FA" w:rsidRPr="00BE012C">
              <w:rPr>
                <w:rFonts w:ascii="Calibri" w:eastAsia="Calibri" w:hAnsi="Calibri" w:cs="Times New Roman"/>
                <w:b/>
              </w:rPr>
              <w:t>tklātība</w:t>
            </w:r>
            <w:r w:rsidR="00C17F31">
              <w:rPr>
                <w:rFonts w:ascii="Calibri" w:eastAsia="Calibri" w:hAnsi="Calibri" w:cs="Times New Roman"/>
                <w:b/>
              </w:rPr>
              <w:t>i</w:t>
            </w:r>
            <w:r w:rsidR="00A22789">
              <w:rPr>
                <w:rFonts w:ascii="Calibri" w:eastAsia="Calibri" w:hAnsi="Calibri" w:cs="Times New Roman"/>
                <w:bCs/>
              </w:rPr>
              <w:t>, jo</w:t>
            </w:r>
            <w:r w:rsidR="00FA33FA" w:rsidRPr="00BE012C">
              <w:rPr>
                <w:rFonts w:ascii="Calibri" w:eastAsia="Calibri" w:hAnsi="Calibri" w:cs="Times New Roman"/>
                <w:bCs/>
              </w:rPr>
              <w:t xml:space="preserve"> Līgumu reģistrs sabiedrībai dos iespēju informāciju par interesējošo līgumu (grozījumiem, izpildi) brīvi apskatīt Iepirkumu uzraudzības biroja tīmekļvietnē un analizēt atvērto datu veidā.  Digitālais iepirkumu risku izvērtēšanas rīks sabiedrībai dos iespēju informāciju par interesējošo iepirkumu veicēju apskatīt vizuāli draudzīgā veidā vienkopus vienā rīkā, papildus nodrošinot arī atlasītās informācijas lejupielādi. Integritātes pakta izmantošana </w:t>
            </w:r>
            <w:r w:rsidR="00FA33FA" w:rsidRPr="00BE012C">
              <w:rPr>
                <w:bCs/>
              </w:rPr>
              <w:t>veicinās atklātību publiskajos iepirkumos, padarot tieši pieejamu sabiedrības uzraudzībai visu iepirkuma procedūru. Tiks apzinātas iespējamās problēmas saistībā ar deleģēšanas un līdzdarbības līgumu atklātību un sagatavoti priekšlikumi informācijas pieejamības uzlabošanai</w:t>
            </w:r>
            <w:r>
              <w:rPr>
                <w:bCs/>
              </w:rPr>
              <w:t>;</w:t>
            </w:r>
            <w:r w:rsidR="00FA33FA" w:rsidRPr="00BE012C">
              <w:rPr>
                <w:bCs/>
              </w:rPr>
              <w:t xml:space="preserve"> </w:t>
            </w:r>
          </w:p>
          <w:p w14:paraId="13FFFCF4" w14:textId="206A7899" w:rsidR="00FA33FA" w:rsidRPr="00BE012C" w:rsidRDefault="00722986" w:rsidP="001269BF">
            <w:pPr>
              <w:pStyle w:val="ListParagraph"/>
              <w:numPr>
                <w:ilvl w:val="0"/>
                <w:numId w:val="19"/>
              </w:numPr>
              <w:rPr>
                <w:rFonts w:ascii="Calibri" w:eastAsia="Calibri" w:hAnsi="Calibri" w:cs="Times New Roman"/>
                <w:bCs/>
              </w:rPr>
            </w:pPr>
            <w:r>
              <w:rPr>
                <w:rFonts w:ascii="Calibri" w:eastAsia="Calibri" w:hAnsi="Calibri" w:cs="Times New Roman"/>
                <w:b/>
              </w:rPr>
              <w:t>l</w:t>
            </w:r>
            <w:r w:rsidR="00FA33FA" w:rsidRPr="00BE012C">
              <w:rPr>
                <w:rFonts w:ascii="Calibri" w:eastAsia="Calibri" w:hAnsi="Calibri" w:cs="Times New Roman"/>
                <w:b/>
              </w:rPr>
              <w:t>īdzdalība</w:t>
            </w:r>
            <w:r w:rsidR="00C17F31">
              <w:rPr>
                <w:rFonts w:ascii="Calibri" w:eastAsia="Calibri" w:hAnsi="Calibri" w:cs="Times New Roman"/>
                <w:b/>
              </w:rPr>
              <w:t>i</w:t>
            </w:r>
            <w:r w:rsidR="00A22789">
              <w:rPr>
                <w:rFonts w:ascii="Calibri" w:eastAsia="Calibri" w:hAnsi="Calibri" w:cs="Times New Roman"/>
                <w:bCs/>
              </w:rPr>
              <w:t>, jo</w:t>
            </w:r>
            <w:r w:rsidR="00FA33FA" w:rsidRPr="00BE012C">
              <w:rPr>
                <w:rFonts w:ascii="Calibri" w:eastAsia="Calibri" w:hAnsi="Calibri" w:cs="Times New Roman"/>
                <w:bCs/>
              </w:rPr>
              <w:t xml:space="preserve"> Līgumu reģistrs un digitālais iepirkumu risku izvērtēšanas rīks palīdzēs valsts institūcijām, privātajiem uzņēmumiem un sabiedrībai kopumā piekļūt datiem par nodokļu maksātāju naudas izlietojumu un būt labāk informētiem par publisko iepirkumu faktiskajiem rezultātiem. Informācijas pieejamība ļaus sabiedrībai iesaistīties iepirkumu uzraudzībā un pieprasīt no pašvaldību vai institūcijas vadības atbildību par neapmierinošu iepirkumu organizēšanas praksi un konkrētu rīcību situācijas uzlabošanai.</w:t>
            </w:r>
          </w:p>
          <w:p w14:paraId="5E97D7E8" w14:textId="77777777" w:rsidR="00FA33FA" w:rsidRPr="00BE012C" w:rsidRDefault="00FA33FA" w:rsidP="00766741">
            <w:pPr>
              <w:pStyle w:val="HTMLPreformatted"/>
              <w:spacing w:after="120"/>
              <w:jc w:val="both"/>
              <w:rPr>
                <w:rFonts w:ascii="Calibri" w:eastAsia="Calibri" w:hAnsi="Calibri" w:cs="Times New Roman"/>
                <w:bCs/>
              </w:rPr>
            </w:pPr>
            <w:r w:rsidRPr="00BE012C">
              <w:rPr>
                <w:rFonts w:asciiTheme="minorHAnsi" w:hAnsiTheme="minorHAnsi" w:cstheme="minorHAnsi"/>
                <w:bCs/>
                <w:sz w:val="22"/>
                <w:szCs w:val="22"/>
              </w:rPr>
              <w:t xml:space="preserve">Paredzams, ka atklātība un sabiedrības tieša iesaiste publisko iepirkumu uzraudzībā veicinās amatpersonu </w:t>
            </w:r>
            <w:r w:rsidRPr="00BE012C">
              <w:rPr>
                <w:rFonts w:asciiTheme="minorHAnsi" w:hAnsiTheme="minorHAnsi" w:cstheme="minorHAnsi"/>
                <w:b/>
                <w:sz w:val="22"/>
                <w:szCs w:val="22"/>
              </w:rPr>
              <w:t>atbildību</w:t>
            </w:r>
            <w:r w:rsidRPr="00BE012C">
              <w:rPr>
                <w:rFonts w:asciiTheme="minorHAnsi" w:hAnsiTheme="minorHAnsi" w:cstheme="minorHAnsi"/>
                <w:bCs/>
                <w:sz w:val="22"/>
                <w:szCs w:val="22"/>
              </w:rPr>
              <w:t xml:space="preserve"> par korektu un tiesisku publisko iepirkumu īstenošanu un publisko līdzekļu izlietojumu.</w:t>
            </w:r>
          </w:p>
        </w:tc>
      </w:tr>
      <w:tr w:rsidR="00A40D65" w:rsidRPr="00BE012C" w14:paraId="11765147" w14:textId="77777777" w:rsidTr="001852FC">
        <w:tc>
          <w:tcPr>
            <w:tcW w:w="5000" w:type="pct"/>
            <w:gridSpan w:val="3"/>
            <w:shd w:val="clear" w:color="auto" w:fill="FDE9D9" w:themeFill="accent6" w:themeFillTint="33"/>
          </w:tcPr>
          <w:p w14:paraId="58AA1F0E" w14:textId="77777777" w:rsidR="00FA33FA" w:rsidRPr="00BE012C" w:rsidRDefault="00FA33FA" w:rsidP="008B2C3F">
            <w:pPr>
              <w:contextualSpacing/>
              <w:rPr>
                <w:rFonts w:ascii="Calibri" w:eastAsia="Calibri" w:hAnsi="Calibri" w:cs="Times New Roman"/>
              </w:rPr>
            </w:pPr>
            <w:r w:rsidRPr="00BE012C">
              <w:rPr>
                <w:rFonts w:ascii="Calibri" w:eastAsia="Calibri" w:hAnsi="Calibri" w:cs="Times New Roman"/>
                <w:b/>
              </w:rPr>
              <w:t>Papildu informācija</w:t>
            </w:r>
          </w:p>
        </w:tc>
      </w:tr>
      <w:tr w:rsidR="00331871" w:rsidRPr="00BE012C" w14:paraId="45D337A6" w14:textId="77777777" w:rsidTr="001852FC">
        <w:tc>
          <w:tcPr>
            <w:tcW w:w="2099" w:type="pct"/>
            <w:shd w:val="clear" w:color="auto" w:fill="auto"/>
          </w:tcPr>
          <w:p w14:paraId="6C1F4F58" w14:textId="405BE02A" w:rsidR="00331871" w:rsidRPr="00BE012C" w:rsidRDefault="00331871" w:rsidP="00C17F31">
            <w:pPr>
              <w:jc w:val="left"/>
              <w:rPr>
                <w:rFonts w:ascii="Calibri" w:eastAsia="Calibri" w:hAnsi="Calibri" w:cs="Times New Roman"/>
                <w:b/>
              </w:rPr>
            </w:pPr>
            <w:r>
              <w:rPr>
                <w:rFonts w:cstheme="minorHAnsi"/>
              </w:rPr>
              <w:t>Apņemšanās īstenošanai</w:t>
            </w:r>
            <w:r w:rsidRPr="00331871">
              <w:rPr>
                <w:rFonts w:cstheme="minorHAnsi"/>
              </w:rPr>
              <w:t xml:space="preserve"> pieejamais vai </w:t>
            </w:r>
            <w:r>
              <w:rPr>
                <w:rFonts w:ascii="Calibri" w:eastAsia="Calibri" w:hAnsi="Calibri" w:cs="Times New Roman"/>
              </w:rPr>
              <w:t>n</w:t>
            </w:r>
            <w:r w:rsidRPr="00BE012C">
              <w:rPr>
                <w:rFonts w:ascii="Calibri" w:eastAsia="Calibri" w:hAnsi="Calibri" w:cs="Times New Roman"/>
              </w:rPr>
              <w:t>epieciešamais finansējums</w:t>
            </w:r>
          </w:p>
        </w:tc>
        <w:tc>
          <w:tcPr>
            <w:tcW w:w="2901" w:type="pct"/>
            <w:gridSpan w:val="2"/>
            <w:shd w:val="clear" w:color="auto" w:fill="auto"/>
          </w:tcPr>
          <w:p w14:paraId="0833C7AE" w14:textId="51C6FDD0" w:rsidR="00BB3D95" w:rsidRPr="00BB3D95" w:rsidRDefault="00BB3D95" w:rsidP="00BB3D95">
            <w:pPr>
              <w:spacing w:before="120" w:after="120"/>
              <w:rPr>
                <w:rFonts w:ascii="Calibri" w:hAnsi="Calibri" w:cs="Calibri"/>
              </w:rPr>
            </w:pPr>
            <w:r w:rsidRPr="00BB3D95">
              <w:rPr>
                <w:rFonts w:ascii="Calibri" w:hAnsi="Calibri" w:cs="Calibri"/>
              </w:rPr>
              <w:t>Publisko iepirkumu līgumu datubāzes izveide tiks nodrošināta</w:t>
            </w:r>
            <w:r w:rsidR="0032430A">
              <w:rPr>
                <w:rFonts w:ascii="Calibri" w:hAnsi="Calibri" w:cs="Calibri"/>
              </w:rPr>
              <w:t xml:space="preserve"> no</w:t>
            </w:r>
            <w:r w:rsidR="0032430A" w:rsidRPr="00BB3D95">
              <w:rPr>
                <w:rFonts w:ascii="Calibri" w:hAnsi="Calibri" w:cs="Calibri"/>
              </w:rPr>
              <w:t xml:space="preserve"> Iepirkumu uzraudzības biroja budžeta</w:t>
            </w:r>
            <w:r w:rsidRPr="00BB3D95">
              <w:rPr>
                <w:rFonts w:ascii="Calibri" w:hAnsi="Calibri" w:cs="Calibri"/>
              </w:rPr>
              <w:t xml:space="preserve"> </w:t>
            </w:r>
            <w:r w:rsidR="0032430A" w:rsidRPr="00BB3D95">
              <w:rPr>
                <w:rFonts w:ascii="Calibri" w:hAnsi="Calibri" w:cs="Calibri"/>
              </w:rPr>
              <w:t>vai</w:t>
            </w:r>
            <w:r w:rsidR="0032430A">
              <w:rPr>
                <w:rFonts w:ascii="Calibri" w:hAnsi="Calibri" w:cs="Calibri"/>
              </w:rPr>
              <w:t xml:space="preserve"> </w:t>
            </w:r>
            <w:r w:rsidRPr="00BB3D95">
              <w:rPr>
                <w:rFonts w:ascii="Calibri" w:hAnsi="Calibri" w:cs="Calibri"/>
              </w:rPr>
              <w:t>piesaistot finansējumu no Eiropas infrastruktūras savienošanas instrumenta.</w:t>
            </w:r>
          </w:p>
          <w:p w14:paraId="45800732" w14:textId="77777777" w:rsidR="00331871" w:rsidRPr="00BE012C" w:rsidRDefault="00331871" w:rsidP="00331871">
            <w:pPr>
              <w:spacing w:before="120" w:after="120"/>
              <w:rPr>
                <w:rFonts w:cstheme="minorHAnsi"/>
                <w:bCs/>
              </w:rPr>
            </w:pPr>
            <w:r w:rsidRPr="00BE012C">
              <w:rPr>
                <w:rFonts w:eastAsia="Calibri" w:cstheme="minorHAnsi"/>
                <w:bCs/>
              </w:rPr>
              <w:t xml:space="preserve">Lai Integritātes pakta </w:t>
            </w:r>
            <w:r w:rsidRPr="00BE012C">
              <w:rPr>
                <w:rFonts w:cstheme="minorHAnsi"/>
                <w:bCs/>
              </w:rPr>
              <w:t xml:space="preserve">īstenošana netiktu finansēta no pasūtītāja vai kandidāta/iespējamā iepirkuma uzvarētāja līdzekļiem, nepieciešams piesaistīt neatkarīgu finansētāju. </w:t>
            </w:r>
          </w:p>
          <w:p w14:paraId="483F775E" w14:textId="5BC59F82" w:rsidR="00331871" w:rsidRPr="00BE012C" w:rsidRDefault="00E35403" w:rsidP="00735F33">
            <w:pPr>
              <w:spacing w:after="120"/>
              <w:rPr>
                <w:rFonts w:ascii="Calibri" w:eastAsia="Calibri" w:hAnsi="Calibri" w:cs="Times New Roman"/>
                <w:b/>
              </w:rPr>
            </w:pPr>
            <w:r w:rsidRPr="00BE012C">
              <w:rPr>
                <w:noProof/>
              </w:rPr>
              <w:t>“</w:t>
            </w:r>
            <w:r w:rsidR="00331871" w:rsidRPr="00BE012C">
              <w:rPr>
                <w:noProof/>
              </w:rPr>
              <w:t xml:space="preserve">Sabiedrība par </w:t>
            </w:r>
            <w:r w:rsidR="00EA521A">
              <w:rPr>
                <w:noProof/>
              </w:rPr>
              <w:t>atklātību–Delna</w:t>
            </w:r>
            <w:r w:rsidR="00331871" w:rsidRPr="00BE012C">
              <w:rPr>
                <w:noProof/>
              </w:rPr>
              <w:t>” iesniegusi projektu, kas var nodrošināt līdzekļus semināriem piecās pašvaldībās. Ja projektu neapstipri</w:t>
            </w:r>
            <w:r w:rsidR="00660E25">
              <w:rPr>
                <w:noProof/>
              </w:rPr>
              <w:t>nās, līdzekļi būs jāmeklē citur</w:t>
            </w:r>
            <w:r w:rsidR="0032430A">
              <w:rPr>
                <w:noProof/>
              </w:rPr>
              <w:t>.</w:t>
            </w:r>
          </w:p>
        </w:tc>
      </w:tr>
      <w:tr w:rsidR="00331871" w:rsidRPr="00BE012C" w14:paraId="4283A50E" w14:textId="77777777" w:rsidTr="001852FC">
        <w:tc>
          <w:tcPr>
            <w:tcW w:w="2099" w:type="pct"/>
            <w:shd w:val="clear" w:color="auto" w:fill="auto"/>
          </w:tcPr>
          <w:p w14:paraId="530AC7BA" w14:textId="77777777" w:rsidR="00331871" w:rsidRPr="00BE012C" w:rsidRDefault="00331871" w:rsidP="008B2C3F">
            <w:pPr>
              <w:contextualSpacing/>
              <w:rPr>
                <w:rFonts w:ascii="Calibri" w:eastAsia="Calibri" w:hAnsi="Calibri" w:cs="Times New Roman"/>
                <w:b/>
              </w:rPr>
            </w:pPr>
            <w:r w:rsidRPr="00BE012C">
              <w:rPr>
                <w:rFonts w:ascii="Calibri" w:eastAsia="Calibri" w:hAnsi="Calibri" w:cs="Times New Roman"/>
              </w:rPr>
              <w:t>Saistība ar citiem dokumentiem</w:t>
            </w:r>
          </w:p>
        </w:tc>
        <w:tc>
          <w:tcPr>
            <w:tcW w:w="2901" w:type="pct"/>
            <w:gridSpan w:val="2"/>
            <w:shd w:val="clear" w:color="auto" w:fill="auto"/>
          </w:tcPr>
          <w:p w14:paraId="5F9CFE0A" w14:textId="2215B5E3" w:rsidR="00660E25" w:rsidRDefault="00660E25" w:rsidP="00660E25">
            <w:pPr>
              <w:rPr>
                <w:rFonts w:ascii="Calibri" w:eastAsia="Calibri" w:hAnsi="Calibri" w:cs="Times New Roman"/>
                <w:bCs/>
              </w:rPr>
            </w:pPr>
            <w:r w:rsidRPr="00BE012C">
              <w:rPr>
                <w:rFonts w:ascii="Calibri" w:eastAsia="Calibri" w:hAnsi="Calibri" w:cs="Times New Roman"/>
                <w:bCs/>
              </w:rPr>
              <w:t>Apņemšanās atbilst Eiropas Komisijas dokumentos noteiktajam aicinājumam dalībvalstīm veidot līgumu reģistrus un citus iepirkumu līgumu izpildes kontroles rīkus un nodrošināt aizvien lielāku iepirkumu atklātību</w:t>
            </w:r>
            <w:r>
              <w:rPr>
                <w:rFonts w:ascii="Calibri" w:eastAsia="Calibri" w:hAnsi="Calibri" w:cs="Times New Roman"/>
                <w:bCs/>
              </w:rPr>
              <w:t>.</w:t>
            </w:r>
          </w:p>
          <w:p w14:paraId="24CAACD0" w14:textId="77777777" w:rsidR="00660E25" w:rsidRPr="00BE012C" w:rsidRDefault="00660E25" w:rsidP="00660E25">
            <w:pPr>
              <w:rPr>
                <w:rFonts w:ascii="Calibri" w:eastAsia="Calibri" w:hAnsi="Calibri" w:cs="Times New Roman"/>
                <w:bCs/>
              </w:rPr>
            </w:pPr>
          </w:p>
          <w:p w14:paraId="55E4B86A" w14:textId="75440B7B" w:rsidR="00660E25" w:rsidRPr="00BE012C" w:rsidRDefault="00660E25" w:rsidP="00735F33">
            <w:pPr>
              <w:rPr>
                <w:rFonts w:ascii="Calibri" w:eastAsia="Calibri" w:hAnsi="Calibri" w:cs="Times New Roman"/>
                <w:b/>
              </w:rPr>
            </w:pPr>
            <w:r w:rsidRPr="00BE012C">
              <w:rPr>
                <w:rFonts w:eastAsia="Calibri" w:cstheme="minorHAnsi"/>
                <w:bCs/>
              </w:rPr>
              <w:t>Apņemšanās atbilst “</w:t>
            </w:r>
            <w:r w:rsidRPr="0032430A">
              <w:rPr>
                <w:rStyle w:val="Strong"/>
                <w:rFonts w:cstheme="minorHAnsi"/>
                <w:b w:val="0"/>
                <w:spacing w:val="6"/>
                <w:shd w:val="clear" w:color="auto" w:fill="FFFFFF"/>
              </w:rPr>
              <w:t>Valdības rīcības plāna</w:t>
            </w:r>
            <w:r w:rsidR="0032430A">
              <w:t xml:space="preserve"> </w:t>
            </w:r>
            <w:r w:rsidRPr="00BE012C">
              <w:rPr>
                <w:rFonts w:cstheme="minorHAnsi"/>
                <w:bCs/>
                <w:spacing w:val="6"/>
                <w:shd w:val="clear" w:color="auto" w:fill="FFFFFF"/>
              </w:rPr>
              <w:t>Deklarācijas</w:t>
            </w:r>
            <w:r w:rsidR="0032430A">
              <w:rPr>
                <w:rFonts w:cstheme="minorHAnsi"/>
                <w:bCs/>
                <w:spacing w:val="6"/>
                <w:shd w:val="clear" w:color="auto" w:fill="FFFFFF"/>
              </w:rPr>
              <w:t xml:space="preserve"> </w:t>
            </w:r>
            <w:r w:rsidR="00AE3FA9">
              <w:rPr>
                <w:rFonts w:cstheme="minorHAnsi"/>
                <w:bCs/>
                <w:spacing w:val="6"/>
                <w:shd w:val="clear" w:color="auto" w:fill="FFFFFF"/>
              </w:rPr>
              <w:t xml:space="preserve">par </w:t>
            </w:r>
            <w:r w:rsidRPr="00BE012C">
              <w:rPr>
                <w:rFonts w:cstheme="minorHAnsi"/>
                <w:bCs/>
                <w:spacing w:val="6"/>
                <w:shd w:val="clear" w:color="auto" w:fill="FFFFFF"/>
              </w:rPr>
              <w:t xml:space="preserve">Artura Krišjāņa Kariņa vadītā MK iecerēto darbību īstenošanai” </w:t>
            </w:r>
            <w:r w:rsidRPr="00BE012C">
              <w:rPr>
                <w:rFonts w:eastAsia="Calibri" w:cstheme="minorHAnsi"/>
                <w:bCs/>
              </w:rPr>
              <w:t>38.</w:t>
            </w:r>
            <w:r w:rsidR="0032430A">
              <w:rPr>
                <w:rFonts w:eastAsia="Calibri" w:cstheme="minorHAnsi"/>
                <w:bCs/>
              </w:rPr>
              <w:t> </w:t>
            </w:r>
            <w:r w:rsidRPr="00BE012C">
              <w:rPr>
                <w:rFonts w:eastAsia="Calibri" w:cstheme="minorHAnsi"/>
                <w:bCs/>
              </w:rPr>
              <w:t>uzdevumam “Uzlabosim publisko iepirkumu procedūras, paaugstinot to efektivitāti un mazinot korupcijas risku” (nodrošināt, ka vien</w:t>
            </w:r>
            <w:r w:rsidR="0032430A">
              <w:rPr>
                <w:rFonts w:eastAsia="Calibri" w:cstheme="minorHAnsi"/>
                <w:bCs/>
              </w:rPr>
              <w:t>u</w:t>
            </w:r>
            <w:r w:rsidRPr="00BE012C">
              <w:rPr>
                <w:rFonts w:eastAsia="Calibri" w:cstheme="minorHAnsi"/>
                <w:bCs/>
              </w:rPr>
              <w:t>viet ir pieejama detalizēta un aktuāla informācija par noslēgtajiem iepirkuma līgumiem u</w:t>
            </w:r>
            <w:r>
              <w:rPr>
                <w:rFonts w:eastAsia="Calibri" w:cstheme="minorHAnsi"/>
                <w:bCs/>
              </w:rPr>
              <w:t>n tajos veiktajiem grozījumiem)</w:t>
            </w:r>
          </w:p>
        </w:tc>
      </w:tr>
      <w:tr w:rsidR="00660E25" w:rsidRPr="00BE012C" w14:paraId="342BD5A5" w14:textId="77777777" w:rsidTr="001852FC">
        <w:tc>
          <w:tcPr>
            <w:tcW w:w="2099" w:type="pct"/>
            <w:shd w:val="clear" w:color="auto" w:fill="auto"/>
          </w:tcPr>
          <w:p w14:paraId="4F5FEF2A" w14:textId="1E871C78" w:rsidR="00660E25" w:rsidRDefault="00660E25" w:rsidP="00660E25">
            <w:pPr>
              <w:contextualSpacing/>
              <w:rPr>
                <w:rFonts w:ascii="Calibri" w:eastAsia="Calibri" w:hAnsi="Calibri" w:cs="Times New Roman"/>
              </w:rPr>
            </w:pPr>
            <w:r>
              <w:rPr>
                <w:rFonts w:ascii="Calibri" w:eastAsia="Calibri" w:hAnsi="Calibri" w:cs="Times New Roman"/>
              </w:rPr>
              <w:t>Cita informācija</w:t>
            </w:r>
          </w:p>
        </w:tc>
        <w:tc>
          <w:tcPr>
            <w:tcW w:w="2901" w:type="pct"/>
            <w:gridSpan w:val="2"/>
            <w:shd w:val="clear" w:color="auto" w:fill="auto"/>
          </w:tcPr>
          <w:p w14:paraId="3F79868E" w14:textId="72D6DF0D" w:rsidR="00660E25" w:rsidRPr="00BE012C" w:rsidRDefault="00660E25" w:rsidP="00735F33">
            <w:pPr>
              <w:pStyle w:val="NormalWeb"/>
              <w:spacing w:before="0" w:beforeAutospacing="0" w:after="0" w:afterAutospacing="0"/>
              <w:rPr>
                <w:rFonts w:ascii="Calibri" w:eastAsia="Calibri" w:hAnsi="Calibri"/>
                <w:b/>
              </w:rPr>
            </w:pPr>
            <w:r w:rsidRPr="00BE012C">
              <w:rPr>
                <w:rFonts w:ascii="Calibri" w:eastAsia="Calibri" w:hAnsi="Calibri"/>
                <w:bCs/>
                <w:sz w:val="22"/>
                <w:szCs w:val="22"/>
              </w:rPr>
              <w:t xml:space="preserve">Nepieciešamas izmaiņas publisko iepirkumu jomas tiesību aktos, kas uzliktu pienākumu pasūtītājam ievadīt līgumu reģistrā datus par līgumu grozījumiem un faktisko līguma izpildi (līgumcena un termiņš), kā arī </w:t>
            </w:r>
            <w:r>
              <w:rPr>
                <w:rFonts w:ascii="Calibri" w:eastAsia="Calibri" w:hAnsi="Calibri"/>
                <w:bCs/>
                <w:sz w:val="22"/>
                <w:szCs w:val="22"/>
              </w:rPr>
              <w:t>līguma laušanas pamatojumu</w:t>
            </w:r>
          </w:p>
        </w:tc>
      </w:tr>
      <w:tr w:rsidR="00A40D65" w:rsidRPr="00BE012C" w14:paraId="5AD35550" w14:textId="77777777" w:rsidTr="0032430A">
        <w:trPr>
          <w:trHeight w:val="803"/>
        </w:trPr>
        <w:tc>
          <w:tcPr>
            <w:tcW w:w="2099" w:type="pct"/>
            <w:shd w:val="clear" w:color="auto" w:fill="FDE9D9" w:themeFill="accent6" w:themeFillTint="33"/>
          </w:tcPr>
          <w:p w14:paraId="10AFEF8A" w14:textId="77777777" w:rsidR="00FA33FA" w:rsidRPr="00BE012C" w:rsidRDefault="00FA33FA" w:rsidP="00614AAA">
            <w:pPr>
              <w:rPr>
                <w:rFonts w:ascii="Calibri" w:eastAsia="Calibri" w:hAnsi="Calibri" w:cs="Times New Roman"/>
                <w:b/>
              </w:rPr>
            </w:pPr>
            <w:r w:rsidRPr="00BE012C">
              <w:rPr>
                <w:rFonts w:ascii="Calibri" w:eastAsia="Calibri" w:hAnsi="Calibri" w:cs="Times New Roman"/>
                <w:b/>
              </w:rPr>
              <w:t xml:space="preserve">Starpposma mērķis ar pārbaudāmu rādītāju </w:t>
            </w:r>
          </w:p>
        </w:tc>
        <w:tc>
          <w:tcPr>
            <w:tcW w:w="1184" w:type="pct"/>
            <w:shd w:val="clear" w:color="auto" w:fill="FDE9D9" w:themeFill="accent6" w:themeFillTint="33"/>
          </w:tcPr>
          <w:p w14:paraId="48853761"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Sākuma datums</w:t>
            </w:r>
          </w:p>
        </w:tc>
        <w:tc>
          <w:tcPr>
            <w:tcW w:w="1717" w:type="pct"/>
            <w:shd w:val="clear" w:color="auto" w:fill="FDE9D9" w:themeFill="accent6" w:themeFillTint="33"/>
          </w:tcPr>
          <w:p w14:paraId="39AA718F"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Beigu datums</w:t>
            </w:r>
          </w:p>
        </w:tc>
      </w:tr>
      <w:tr w:rsidR="00A40D65" w:rsidRPr="00BE012C" w14:paraId="6A9FB131" w14:textId="77777777" w:rsidTr="0032430A">
        <w:tc>
          <w:tcPr>
            <w:tcW w:w="2099" w:type="pct"/>
            <w:shd w:val="clear" w:color="auto" w:fill="auto"/>
          </w:tcPr>
          <w:p w14:paraId="787CBA25" w14:textId="77777777" w:rsidR="00FA33FA" w:rsidRPr="00BE012C" w:rsidRDefault="00FA33FA" w:rsidP="001269BF">
            <w:pPr>
              <w:pStyle w:val="ListParagraph"/>
              <w:numPr>
                <w:ilvl w:val="0"/>
                <w:numId w:val="4"/>
              </w:numPr>
              <w:spacing w:after="120"/>
              <w:rPr>
                <w:rFonts w:ascii="Calibri" w:eastAsia="Calibri" w:hAnsi="Calibri" w:cs="Times New Roman"/>
                <w:bCs/>
              </w:rPr>
            </w:pPr>
            <w:r w:rsidRPr="00BE012C">
              <w:rPr>
                <w:rFonts w:ascii="Calibri" w:eastAsia="Calibri" w:hAnsi="Calibri" w:cs="Times New Roman"/>
                <w:bCs/>
              </w:rPr>
              <w:t>Digitālā iepirkumu risku izvērtēšanas rīka datu atlases metožu aprakstu izstrāde</w:t>
            </w:r>
          </w:p>
        </w:tc>
        <w:tc>
          <w:tcPr>
            <w:tcW w:w="1184" w:type="pct"/>
            <w:shd w:val="clear" w:color="auto" w:fill="auto"/>
          </w:tcPr>
          <w:p w14:paraId="63FE26B5"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01.01.2020.</w:t>
            </w:r>
          </w:p>
        </w:tc>
        <w:tc>
          <w:tcPr>
            <w:tcW w:w="1717" w:type="pct"/>
            <w:shd w:val="clear" w:color="auto" w:fill="auto"/>
          </w:tcPr>
          <w:p w14:paraId="281FE4F7"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01.03.2020.</w:t>
            </w:r>
          </w:p>
        </w:tc>
      </w:tr>
      <w:tr w:rsidR="00A40D65" w:rsidRPr="00BE012C" w14:paraId="7741D00C" w14:textId="77777777" w:rsidTr="0032430A">
        <w:tc>
          <w:tcPr>
            <w:tcW w:w="2099" w:type="pct"/>
            <w:shd w:val="clear" w:color="auto" w:fill="auto"/>
          </w:tcPr>
          <w:p w14:paraId="0B5DA05C" w14:textId="70EC2561" w:rsidR="00FA33FA" w:rsidRPr="00BE012C" w:rsidRDefault="00FA33FA" w:rsidP="001269BF">
            <w:pPr>
              <w:pStyle w:val="ListParagraph"/>
              <w:numPr>
                <w:ilvl w:val="0"/>
                <w:numId w:val="4"/>
              </w:numPr>
              <w:spacing w:after="120"/>
              <w:jc w:val="left"/>
              <w:rPr>
                <w:rFonts w:ascii="Calibri" w:eastAsia="Calibri" w:hAnsi="Calibri" w:cs="Times New Roman"/>
                <w:bCs/>
              </w:rPr>
            </w:pPr>
            <w:r w:rsidRPr="00BE012C">
              <w:rPr>
                <w:bCs/>
              </w:rPr>
              <w:t xml:space="preserve">Izvēlētas pašvaldības un </w:t>
            </w:r>
            <w:r w:rsidR="0032430A">
              <w:rPr>
                <w:bCs/>
              </w:rPr>
              <w:t>novadīti</w:t>
            </w:r>
            <w:r w:rsidRPr="00BE012C">
              <w:rPr>
                <w:bCs/>
              </w:rPr>
              <w:t xml:space="preserve"> apmācību </w:t>
            </w:r>
            <w:r w:rsidR="0032430A" w:rsidRPr="00BE012C">
              <w:rPr>
                <w:bCs/>
              </w:rPr>
              <w:t xml:space="preserve">semināri </w:t>
            </w:r>
            <w:r w:rsidR="00A40D65" w:rsidRPr="00BE012C">
              <w:rPr>
                <w:bCs/>
              </w:rPr>
              <w:t xml:space="preserve">par Integritātes paktu (ja pieejams finansējums) </w:t>
            </w:r>
          </w:p>
        </w:tc>
        <w:tc>
          <w:tcPr>
            <w:tcW w:w="1184" w:type="pct"/>
            <w:shd w:val="clear" w:color="auto" w:fill="auto"/>
          </w:tcPr>
          <w:p w14:paraId="21DDB10E"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01.01.2020.</w:t>
            </w:r>
          </w:p>
        </w:tc>
        <w:tc>
          <w:tcPr>
            <w:tcW w:w="1717" w:type="pct"/>
            <w:shd w:val="clear" w:color="auto" w:fill="auto"/>
          </w:tcPr>
          <w:p w14:paraId="50DE3270"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 xml:space="preserve">01.03.2020. </w:t>
            </w:r>
          </w:p>
        </w:tc>
      </w:tr>
      <w:tr w:rsidR="00A40D65" w:rsidRPr="00BE012C" w14:paraId="18848E26" w14:textId="77777777" w:rsidTr="0032430A">
        <w:trPr>
          <w:trHeight w:val="705"/>
        </w:trPr>
        <w:tc>
          <w:tcPr>
            <w:tcW w:w="2099" w:type="pct"/>
            <w:shd w:val="clear" w:color="auto" w:fill="auto"/>
          </w:tcPr>
          <w:p w14:paraId="32D742A3" w14:textId="77777777" w:rsidR="00FA33FA" w:rsidRPr="00BE012C" w:rsidRDefault="00FA33FA" w:rsidP="001269BF">
            <w:pPr>
              <w:pStyle w:val="ListParagraph"/>
              <w:numPr>
                <w:ilvl w:val="0"/>
                <w:numId w:val="4"/>
              </w:numPr>
              <w:spacing w:after="120"/>
              <w:jc w:val="left"/>
              <w:rPr>
                <w:rFonts w:ascii="Calibri" w:eastAsia="Calibri" w:hAnsi="Calibri" w:cs="Times New Roman"/>
                <w:bCs/>
              </w:rPr>
            </w:pPr>
            <w:r w:rsidRPr="00BE012C">
              <w:rPr>
                <w:bCs/>
              </w:rPr>
              <w:t>Integritātes pakta īstenošana/ publisko iepirkumu monitorēšana</w:t>
            </w:r>
            <w:r w:rsidR="00C06F35">
              <w:rPr>
                <w:bCs/>
              </w:rPr>
              <w:t xml:space="preserve"> (vai īstenošanas iespēju izvērtējums)</w:t>
            </w:r>
          </w:p>
        </w:tc>
        <w:tc>
          <w:tcPr>
            <w:tcW w:w="1184" w:type="pct"/>
            <w:shd w:val="clear" w:color="auto" w:fill="auto"/>
          </w:tcPr>
          <w:p w14:paraId="07243ECF" w14:textId="77777777" w:rsidR="00FA33FA" w:rsidRPr="00BE012C" w:rsidRDefault="00FA33FA" w:rsidP="00C06F35">
            <w:pPr>
              <w:rPr>
                <w:rFonts w:ascii="Calibri" w:eastAsia="Calibri" w:hAnsi="Calibri" w:cs="Times New Roman"/>
              </w:rPr>
            </w:pPr>
            <w:r w:rsidRPr="00BE012C">
              <w:t>01.03.2020.</w:t>
            </w:r>
          </w:p>
        </w:tc>
        <w:tc>
          <w:tcPr>
            <w:tcW w:w="1717" w:type="pct"/>
            <w:shd w:val="clear" w:color="auto" w:fill="auto"/>
          </w:tcPr>
          <w:p w14:paraId="148A4BA4" w14:textId="77777777" w:rsidR="00FA33FA" w:rsidRPr="00BE012C" w:rsidRDefault="00FA33FA" w:rsidP="00074D00">
            <w:pPr>
              <w:rPr>
                <w:rFonts w:ascii="Calibri" w:eastAsia="Calibri" w:hAnsi="Calibri" w:cs="Times New Roman"/>
                <w:bCs/>
              </w:rPr>
            </w:pPr>
            <w:r w:rsidRPr="00BE012C">
              <w:rPr>
                <w:bCs/>
              </w:rPr>
              <w:t xml:space="preserve"> 31.12.2021.</w:t>
            </w:r>
          </w:p>
        </w:tc>
      </w:tr>
      <w:tr w:rsidR="00A40D65" w:rsidRPr="00BE012C" w14:paraId="5B103DFA" w14:textId="77777777" w:rsidTr="0032430A">
        <w:tc>
          <w:tcPr>
            <w:tcW w:w="2099" w:type="pct"/>
            <w:shd w:val="clear" w:color="auto" w:fill="auto"/>
          </w:tcPr>
          <w:p w14:paraId="304E0ACB" w14:textId="77777777" w:rsidR="00A40D65" w:rsidRPr="00BE012C" w:rsidRDefault="00A40D65" w:rsidP="001269BF">
            <w:pPr>
              <w:pStyle w:val="ListParagraph"/>
              <w:numPr>
                <w:ilvl w:val="0"/>
                <w:numId w:val="4"/>
              </w:numPr>
              <w:spacing w:after="120"/>
              <w:jc w:val="left"/>
              <w:rPr>
                <w:rFonts w:ascii="Calibri" w:eastAsia="Calibri" w:hAnsi="Calibri" w:cs="Times New Roman"/>
                <w:bCs/>
              </w:rPr>
            </w:pPr>
            <w:r w:rsidRPr="00BE012C">
              <w:rPr>
                <w:rFonts w:ascii="Calibri" w:eastAsia="Calibri" w:hAnsi="Calibri" w:cs="Times New Roman"/>
                <w:bCs/>
              </w:rPr>
              <w:t>Digitālā iepirkumu risku izvērtēšanas rīka publicēšana</w:t>
            </w:r>
          </w:p>
        </w:tc>
        <w:tc>
          <w:tcPr>
            <w:tcW w:w="1184" w:type="pct"/>
            <w:shd w:val="clear" w:color="auto" w:fill="auto"/>
          </w:tcPr>
          <w:p w14:paraId="3D00D00F" w14:textId="77777777" w:rsidR="00A40D65" w:rsidRPr="00BE012C" w:rsidRDefault="00A40D65" w:rsidP="000D0F4F">
            <w:pPr>
              <w:rPr>
                <w:rFonts w:ascii="Calibri" w:eastAsia="Calibri" w:hAnsi="Calibri" w:cs="Times New Roman"/>
                <w:bCs/>
              </w:rPr>
            </w:pPr>
            <w:r w:rsidRPr="00BE012C">
              <w:rPr>
                <w:rFonts w:ascii="Calibri" w:eastAsia="Calibri" w:hAnsi="Calibri" w:cs="Times New Roman"/>
                <w:bCs/>
              </w:rPr>
              <w:t>01.03.2020.</w:t>
            </w:r>
          </w:p>
        </w:tc>
        <w:tc>
          <w:tcPr>
            <w:tcW w:w="1717" w:type="pct"/>
            <w:shd w:val="clear" w:color="auto" w:fill="auto"/>
          </w:tcPr>
          <w:p w14:paraId="633A9FC5" w14:textId="77777777" w:rsidR="00A40D65" w:rsidRPr="00BE012C" w:rsidRDefault="00A40D65" w:rsidP="000D0F4F">
            <w:pPr>
              <w:rPr>
                <w:rFonts w:ascii="Calibri" w:eastAsia="Calibri" w:hAnsi="Calibri" w:cs="Times New Roman"/>
                <w:bCs/>
              </w:rPr>
            </w:pPr>
            <w:r w:rsidRPr="00BE012C">
              <w:rPr>
                <w:rFonts w:ascii="Calibri" w:eastAsia="Calibri" w:hAnsi="Calibri" w:cs="Times New Roman"/>
                <w:bCs/>
              </w:rPr>
              <w:t xml:space="preserve">01.04.2020. </w:t>
            </w:r>
          </w:p>
        </w:tc>
      </w:tr>
      <w:tr w:rsidR="00A40D65" w:rsidRPr="00BE012C" w14:paraId="3E8DD565" w14:textId="77777777" w:rsidTr="0032430A">
        <w:tc>
          <w:tcPr>
            <w:tcW w:w="2099" w:type="pct"/>
            <w:shd w:val="clear" w:color="auto" w:fill="auto"/>
          </w:tcPr>
          <w:p w14:paraId="192691DD" w14:textId="77777777" w:rsidR="00FA33FA" w:rsidRPr="00BE012C" w:rsidRDefault="00FA33FA" w:rsidP="001269BF">
            <w:pPr>
              <w:pStyle w:val="ListParagraph"/>
              <w:numPr>
                <w:ilvl w:val="0"/>
                <w:numId w:val="4"/>
              </w:numPr>
              <w:spacing w:after="120"/>
              <w:jc w:val="left"/>
              <w:rPr>
                <w:rFonts w:ascii="Calibri" w:eastAsia="Calibri" w:hAnsi="Calibri" w:cs="Times New Roman"/>
              </w:rPr>
            </w:pPr>
            <w:r w:rsidRPr="00BE012C">
              <w:rPr>
                <w:rFonts w:ascii="Calibri" w:eastAsia="Calibri" w:hAnsi="Calibri" w:cs="Times New Roman"/>
              </w:rPr>
              <w:t>Līgumu reģistrā ievadāmās informācijas pienākuma iestrāde publisko iepirkumu jomas normatīvajos aktos</w:t>
            </w:r>
          </w:p>
        </w:tc>
        <w:tc>
          <w:tcPr>
            <w:tcW w:w="1184" w:type="pct"/>
            <w:shd w:val="clear" w:color="auto" w:fill="auto"/>
          </w:tcPr>
          <w:p w14:paraId="77B6904B"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01.01.2020.</w:t>
            </w:r>
          </w:p>
        </w:tc>
        <w:tc>
          <w:tcPr>
            <w:tcW w:w="1717" w:type="pct"/>
            <w:shd w:val="clear" w:color="auto" w:fill="auto"/>
          </w:tcPr>
          <w:p w14:paraId="31CA7240"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31.12.2021.</w:t>
            </w:r>
          </w:p>
        </w:tc>
      </w:tr>
      <w:tr w:rsidR="00A40D65" w:rsidRPr="00BE012C" w14:paraId="63EA7D6E" w14:textId="77777777" w:rsidTr="0032430A">
        <w:tc>
          <w:tcPr>
            <w:tcW w:w="2099" w:type="pct"/>
            <w:shd w:val="clear" w:color="auto" w:fill="auto"/>
          </w:tcPr>
          <w:p w14:paraId="62405CDB" w14:textId="77777777" w:rsidR="00FA33FA" w:rsidRPr="00BE012C" w:rsidRDefault="00FA33FA" w:rsidP="001269BF">
            <w:pPr>
              <w:pStyle w:val="ListParagraph"/>
              <w:numPr>
                <w:ilvl w:val="0"/>
                <w:numId w:val="4"/>
              </w:numPr>
              <w:spacing w:after="120"/>
              <w:jc w:val="left"/>
              <w:rPr>
                <w:rFonts w:ascii="Calibri" w:eastAsia="Calibri" w:hAnsi="Calibri" w:cs="Times New Roman"/>
              </w:rPr>
            </w:pPr>
            <w:r w:rsidRPr="00BE012C">
              <w:rPr>
                <w:rFonts w:ascii="Calibri" w:eastAsia="Calibri" w:hAnsi="Calibri" w:cs="Times New Roman"/>
              </w:rPr>
              <w:t>Līgumu reģistra izstrāde un ieviešana, nodrošinot informācijas ievadi un publicēšanu</w:t>
            </w:r>
          </w:p>
        </w:tc>
        <w:tc>
          <w:tcPr>
            <w:tcW w:w="1184" w:type="pct"/>
            <w:shd w:val="clear" w:color="auto" w:fill="auto"/>
          </w:tcPr>
          <w:p w14:paraId="5A371D3E"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01.09.2020.</w:t>
            </w:r>
          </w:p>
        </w:tc>
        <w:tc>
          <w:tcPr>
            <w:tcW w:w="1717" w:type="pct"/>
            <w:shd w:val="clear" w:color="auto" w:fill="auto"/>
          </w:tcPr>
          <w:p w14:paraId="0F69ABA4"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31.12.2021.</w:t>
            </w:r>
          </w:p>
        </w:tc>
      </w:tr>
      <w:tr w:rsidR="00A40D65" w:rsidRPr="00BE012C" w14:paraId="2E87BD41" w14:textId="77777777" w:rsidTr="0032430A">
        <w:tc>
          <w:tcPr>
            <w:tcW w:w="2099" w:type="pct"/>
            <w:shd w:val="clear" w:color="auto" w:fill="auto"/>
          </w:tcPr>
          <w:p w14:paraId="35DAD069" w14:textId="2E62E490" w:rsidR="00FA33FA" w:rsidRPr="00BE012C" w:rsidRDefault="00FA33FA" w:rsidP="001269BF">
            <w:pPr>
              <w:pStyle w:val="ListParagraph"/>
              <w:numPr>
                <w:ilvl w:val="0"/>
                <w:numId w:val="4"/>
              </w:numPr>
              <w:spacing w:after="120"/>
              <w:jc w:val="left"/>
              <w:rPr>
                <w:rFonts w:ascii="Calibri" w:eastAsia="Calibri" w:hAnsi="Calibri" w:cs="Times New Roman"/>
                <w:bCs/>
              </w:rPr>
            </w:pPr>
            <w:r w:rsidRPr="00BE012C">
              <w:rPr>
                <w:bCs/>
              </w:rPr>
              <w:t>Integritātes pakta piemērošanas rezultātu izvērtējums: problēmjautājumu un labo prakšu apkopojums, priekšlikumi</w:t>
            </w:r>
            <w:r w:rsidR="00C06F35">
              <w:rPr>
                <w:bCs/>
              </w:rPr>
              <w:t xml:space="preserve"> tālākai</w:t>
            </w:r>
            <w:r w:rsidRPr="00BE012C">
              <w:rPr>
                <w:bCs/>
              </w:rPr>
              <w:t xml:space="preserve"> </w:t>
            </w:r>
            <w:r w:rsidR="00C06F35">
              <w:rPr>
                <w:bCs/>
              </w:rPr>
              <w:t>izmantošanai</w:t>
            </w:r>
          </w:p>
        </w:tc>
        <w:tc>
          <w:tcPr>
            <w:tcW w:w="1184" w:type="pct"/>
            <w:shd w:val="clear" w:color="auto" w:fill="auto"/>
          </w:tcPr>
          <w:p w14:paraId="267A11C1" w14:textId="3837EEBC" w:rsidR="00FA33FA" w:rsidRPr="00BE012C" w:rsidRDefault="00FA33FA" w:rsidP="00074D00">
            <w:pPr>
              <w:rPr>
                <w:rFonts w:ascii="Calibri" w:eastAsia="Calibri" w:hAnsi="Calibri" w:cs="Times New Roman"/>
                <w:bCs/>
              </w:rPr>
            </w:pPr>
            <w:r w:rsidRPr="00BE012C">
              <w:rPr>
                <w:bCs/>
              </w:rPr>
              <w:t>01.09.2021.</w:t>
            </w:r>
          </w:p>
        </w:tc>
        <w:tc>
          <w:tcPr>
            <w:tcW w:w="1717" w:type="pct"/>
            <w:shd w:val="clear" w:color="auto" w:fill="auto"/>
          </w:tcPr>
          <w:p w14:paraId="3407E923" w14:textId="77777777" w:rsidR="00FA33FA" w:rsidRPr="00BE012C" w:rsidRDefault="00FA33FA" w:rsidP="00074D00">
            <w:pPr>
              <w:rPr>
                <w:rFonts w:ascii="Calibri" w:eastAsia="Calibri" w:hAnsi="Calibri" w:cs="Times New Roman"/>
                <w:bCs/>
              </w:rPr>
            </w:pPr>
            <w:r w:rsidRPr="00BE012C">
              <w:rPr>
                <w:bCs/>
              </w:rPr>
              <w:t xml:space="preserve"> 31.12.2021.</w:t>
            </w:r>
          </w:p>
        </w:tc>
      </w:tr>
      <w:tr w:rsidR="00A40D65" w:rsidRPr="00BE012C" w14:paraId="68A6D426" w14:textId="77777777" w:rsidTr="0032430A">
        <w:tc>
          <w:tcPr>
            <w:tcW w:w="2099" w:type="pct"/>
            <w:shd w:val="clear" w:color="auto" w:fill="auto"/>
          </w:tcPr>
          <w:p w14:paraId="287442C7" w14:textId="77777777" w:rsidR="00FA33FA" w:rsidRPr="00BE012C" w:rsidRDefault="00FA33FA" w:rsidP="001269BF">
            <w:pPr>
              <w:pStyle w:val="ListParagraph"/>
              <w:numPr>
                <w:ilvl w:val="0"/>
                <w:numId w:val="4"/>
              </w:numPr>
              <w:spacing w:after="120"/>
              <w:jc w:val="left"/>
              <w:rPr>
                <w:rFonts w:ascii="Calibri" w:eastAsia="Calibri" w:hAnsi="Calibri" w:cs="Times New Roman"/>
              </w:rPr>
            </w:pPr>
            <w:r w:rsidRPr="00BE012C">
              <w:rPr>
                <w:rFonts w:ascii="Calibri" w:eastAsia="Calibri" w:hAnsi="Calibri" w:cs="Times New Roman"/>
              </w:rPr>
              <w:t>Līgumu reģistra atkalizmantojamo datu kopu nodrošināšana atvērto datu veidā</w:t>
            </w:r>
          </w:p>
        </w:tc>
        <w:tc>
          <w:tcPr>
            <w:tcW w:w="1184" w:type="pct"/>
            <w:shd w:val="clear" w:color="auto" w:fill="auto"/>
          </w:tcPr>
          <w:p w14:paraId="0F328FCF"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01.01.2021.</w:t>
            </w:r>
          </w:p>
        </w:tc>
        <w:tc>
          <w:tcPr>
            <w:tcW w:w="1717" w:type="pct"/>
            <w:shd w:val="clear" w:color="auto" w:fill="auto"/>
          </w:tcPr>
          <w:p w14:paraId="21C39E91"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31.12.2021.</w:t>
            </w:r>
          </w:p>
        </w:tc>
      </w:tr>
      <w:tr w:rsidR="004D1C96" w:rsidRPr="004D1C96" w14:paraId="70433389" w14:textId="77777777" w:rsidTr="0032430A">
        <w:tc>
          <w:tcPr>
            <w:tcW w:w="2099" w:type="pct"/>
            <w:shd w:val="clear" w:color="auto" w:fill="FFFFFF" w:themeFill="background1"/>
          </w:tcPr>
          <w:p w14:paraId="6325ADD7" w14:textId="22E73890" w:rsidR="004D1C96" w:rsidRPr="00D530BF" w:rsidRDefault="00933203" w:rsidP="001269BF">
            <w:pPr>
              <w:pStyle w:val="ListParagraph"/>
              <w:numPr>
                <w:ilvl w:val="0"/>
                <w:numId w:val="4"/>
              </w:numPr>
              <w:jc w:val="left"/>
              <w:rPr>
                <w:rFonts w:eastAsia="Calibri" w:cstheme="minorHAnsi"/>
              </w:rPr>
            </w:pPr>
            <w:r w:rsidRPr="00D530BF">
              <w:rPr>
                <w:rFonts w:ascii="Calibri" w:hAnsi="Calibri" w:cs="Calibri"/>
              </w:rPr>
              <w:t xml:space="preserve">Ieteikumi </w:t>
            </w:r>
            <w:r w:rsidRPr="00D530BF">
              <w:rPr>
                <w:rFonts w:ascii="Calibri" w:eastAsia="Calibri" w:hAnsi="Calibri" w:cs="Calibri"/>
              </w:rPr>
              <w:t>publisko tiesību līgumu (deleģēšanas, līdzdarbības u.</w:t>
            </w:r>
            <w:r w:rsidR="0032430A">
              <w:rPr>
                <w:rFonts w:ascii="Calibri" w:eastAsia="Calibri" w:hAnsi="Calibri" w:cs="Calibri"/>
              </w:rPr>
              <w:t> </w:t>
            </w:r>
            <w:r w:rsidRPr="00D530BF">
              <w:rPr>
                <w:rFonts w:ascii="Calibri" w:eastAsia="Calibri" w:hAnsi="Calibri" w:cs="Calibri"/>
              </w:rPr>
              <w:t>c.) pieejamīb</w:t>
            </w:r>
            <w:r w:rsidRPr="00D530BF">
              <w:rPr>
                <w:rFonts w:eastAsia="Calibri" w:cs="Calibri"/>
              </w:rPr>
              <w:t>ai</w:t>
            </w:r>
          </w:p>
        </w:tc>
        <w:tc>
          <w:tcPr>
            <w:tcW w:w="1184" w:type="pct"/>
            <w:shd w:val="clear" w:color="auto" w:fill="FFFFFF" w:themeFill="background1"/>
          </w:tcPr>
          <w:p w14:paraId="378AEA7F" w14:textId="77777777" w:rsidR="004D1C96" w:rsidRPr="004D1C96" w:rsidRDefault="00D530BF" w:rsidP="00D530BF">
            <w:pPr>
              <w:rPr>
                <w:rFonts w:eastAsia="Calibri" w:cstheme="minorHAnsi"/>
              </w:rPr>
            </w:pPr>
            <w:r>
              <w:rPr>
                <w:rFonts w:eastAsia="Calibri" w:cstheme="minorHAnsi"/>
              </w:rPr>
              <w:t>01.09.2020.</w:t>
            </w:r>
          </w:p>
        </w:tc>
        <w:tc>
          <w:tcPr>
            <w:tcW w:w="1717" w:type="pct"/>
            <w:shd w:val="clear" w:color="auto" w:fill="FFFFFF" w:themeFill="background1"/>
          </w:tcPr>
          <w:p w14:paraId="6752D85C" w14:textId="77777777" w:rsidR="004D1C96" w:rsidRPr="004D1C96" w:rsidRDefault="00D530BF" w:rsidP="004D1C96">
            <w:pPr>
              <w:rPr>
                <w:rFonts w:eastAsia="Calibri" w:cstheme="minorHAnsi"/>
              </w:rPr>
            </w:pPr>
            <w:r>
              <w:rPr>
                <w:rFonts w:eastAsia="Calibri" w:cstheme="minorHAnsi"/>
              </w:rPr>
              <w:t>01.09.2021.</w:t>
            </w:r>
          </w:p>
        </w:tc>
      </w:tr>
    </w:tbl>
    <w:p w14:paraId="5D1D011C" w14:textId="77777777" w:rsidR="00766741" w:rsidRDefault="00766741" w:rsidP="007D6056"/>
    <w:p w14:paraId="3CC07034" w14:textId="77777777" w:rsidR="001A7ACA" w:rsidRDefault="001A7ACA" w:rsidP="007D6056"/>
    <w:tbl>
      <w:tblPr>
        <w:tblStyle w:val="TableGrid"/>
        <w:tblW w:w="5000" w:type="pct"/>
        <w:tblLook w:val="04A0" w:firstRow="1" w:lastRow="0" w:firstColumn="1" w:lastColumn="0" w:noHBand="0" w:noVBand="1"/>
      </w:tblPr>
      <w:tblGrid>
        <w:gridCol w:w="3897"/>
        <w:gridCol w:w="2582"/>
        <w:gridCol w:w="2582"/>
      </w:tblGrid>
      <w:tr w:rsidR="00C27370" w:rsidRPr="00BE012C" w14:paraId="5912ECBB" w14:textId="77777777" w:rsidTr="00C27370">
        <w:tc>
          <w:tcPr>
            <w:tcW w:w="5000" w:type="pct"/>
            <w:gridSpan w:val="3"/>
            <w:shd w:val="clear" w:color="auto" w:fill="D6E3BC" w:themeFill="accent3" w:themeFillTint="66"/>
          </w:tcPr>
          <w:p w14:paraId="3D9D5D59" w14:textId="77777777" w:rsidR="00C27370" w:rsidRPr="00BE012C" w:rsidRDefault="00C27370" w:rsidP="001269BF">
            <w:pPr>
              <w:pStyle w:val="Heading3"/>
              <w:outlineLvl w:val="2"/>
              <w:rPr>
                <w:rFonts w:eastAsia="Calibri"/>
              </w:rPr>
            </w:pPr>
            <w:bookmarkStart w:id="26" w:name="_Toc25752585"/>
            <w:bookmarkStart w:id="27" w:name="_Toc30766694"/>
            <w:r w:rsidRPr="00BE012C">
              <w:rPr>
                <w:rFonts w:eastAsia="Calibri"/>
                <w:smallCaps/>
              </w:rPr>
              <w:t>2. apņemšanās:</w:t>
            </w:r>
            <w:r w:rsidRPr="00BE012C">
              <w:rPr>
                <w:rFonts w:eastAsia="Calibri"/>
              </w:rPr>
              <w:t xml:space="preserve"> Informācijas atklātībai nozīmīgu datu kopu atvēršana</w:t>
            </w:r>
            <w:bookmarkEnd w:id="26"/>
            <w:bookmarkEnd w:id="27"/>
          </w:p>
        </w:tc>
      </w:tr>
      <w:tr w:rsidR="00C27370" w:rsidRPr="00BE012C" w14:paraId="0A46C85F" w14:textId="77777777" w:rsidTr="00C27370">
        <w:tc>
          <w:tcPr>
            <w:tcW w:w="2150" w:type="pct"/>
            <w:shd w:val="clear" w:color="auto" w:fill="auto"/>
          </w:tcPr>
          <w:p w14:paraId="09DB0293" w14:textId="4F4B0203" w:rsidR="00C27370" w:rsidRPr="00BE012C" w:rsidRDefault="00A22789" w:rsidP="003B371C">
            <w:pPr>
              <w:rPr>
                <w:rFonts w:ascii="Calibri" w:eastAsia="Calibri" w:hAnsi="Calibri" w:cs="Times New Roman"/>
              </w:rPr>
            </w:pPr>
            <w:r w:rsidRPr="00BE012C">
              <w:rPr>
                <w:rFonts w:ascii="Calibri" w:eastAsia="Calibri" w:hAnsi="Calibri" w:cs="Times New Roman"/>
                <w:b/>
              </w:rPr>
              <w:t xml:space="preserve">Apņemšanās </w:t>
            </w:r>
            <w:r>
              <w:rPr>
                <w:rFonts w:ascii="Calibri" w:eastAsia="Calibri" w:hAnsi="Calibri" w:cs="Times New Roman"/>
                <w:b/>
              </w:rPr>
              <w:t xml:space="preserve">īstenošanas </w:t>
            </w:r>
            <w:r w:rsidRPr="00BE012C">
              <w:rPr>
                <w:rFonts w:ascii="Calibri" w:eastAsia="Calibri" w:hAnsi="Calibri" w:cs="Times New Roman"/>
                <w:b/>
              </w:rPr>
              <w:t>sākuma un beigu datums</w:t>
            </w:r>
          </w:p>
        </w:tc>
        <w:tc>
          <w:tcPr>
            <w:tcW w:w="2850" w:type="pct"/>
            <w:gridSpan w:val="2"/>
            <w:shd w:val="clear" w:color="auto" w:fill="auto"/>
          </w:tcPr>
          <w:p w14:paraId="31FE77CD" w14:textId="7422567D" w:rsidR="00C27370" w:rsidRPr="00BE012C" w:rsidRDefault="00C27370" w:rsidP="00C053BA">
            <w:pPr>
              <w:jc w:val="left"/>
              <w:rPr>
                <w:rFonts w:ascii="Calibri" w:eastAsia="Calibri" w:hAnsi="Calibri" w:cs="Times New Roman"/>
              </w:rPr>
            </w:pPr>
            <w:r w:rsidRPr="00BE012C">
              <w:rPr>
                <w:rFonts w:ascii="Calibri" w:eastAsia="Calibri" w:hAnsi="Calibri" w:cs="Times New Roman"/>
              </w:rPr>
              <w:t>01.01.2020.–31.12.2021.</w:t>
            </w:r>
          </w:p>
        </w:tc>
      </w:tr>
      <w:tr w:rsidR="00C27370" w:rsidRPr="00BE012C" w14:paraId="793910C7" w14:textId="77777777" w:rsidTr="00C27370">
        <w:tc>
          <w:tcPr>
            <w:tcW w:w="2150" w:type="pct"/>
            <w:shd w:val="clear" w:color="auto" w:fill="FDE9D9" w:themeFill="accent6" w:themeFillTint="33"/>
          </w:tcPr>
          <w:p w14:paraId="58819045" w14:textId="77777777" w:rsidR="00C27370" w:rsidRPr="00BE012C" w:rsidRDefault="00C27370" w:rsidP="001A7ACA">
            <w:pPr>
              <w:rPr>
                <w:rFonts w:ascii="Calibri" w:eastAsia="Calibri" w:hAnsi="Calibri" w:cs="Times New Roman"/>
                <w:b/>
              </w:rPr>
            </w:pPr>
            <w:r w:rsidRPr="00BE012C">
              <w:rPr>
                <w:rFonts w:ascii="Calibri" w:eastAsia="Calibri" w:hAnsi="Calibri" w:cs="Times New Roman"/>
                <w:b/>
              </w:rPr>
              <w:t xml:space="preserve">Atbildīgā institūcija </w:t>
            </w:r>
          </w:p>
        </w:tc>
        <w:tc>
          <w:tcPr>
            <w:tcW w:w="2850" w:type="pct"/>
            <w:gridSpan w:val="2"/>
            <w:shd w:val="clear" w:color="auto" w:fill="FDE9D9" w:themeFill="accent6" w:themeFillTint="33"/>
          </w:tcPr>
          <w:p w14:paraId="7D8883E6" w14:textId="77777777" w:rsidR="00C27370" w:rsidRPr="00BE012C" w:rsidRDefault="00C27370" w:rsidP="001A7ACA">
            <w:pPr>
              <w:rPr>
                <w:rFonts w:ascii="Calibri" w:eastAsia="Calibri" w:hAnsi="Calibri" w:cs="Times New Roman"/>
                <w:b/>
              </w:rPr>
            </w:pPr>
            <w:r w:rsidRPr="00BE012C">
              <w:rPr>
                <w:rFonts w:ascii="Calibri" w:eastAsia="Calibri" w:hAnsi="Calibri" w:cs="Times New Roman"/>
                <w:b/>
              </w:rPr>
              <w:t>Vides aizsardzības un reģionālās attīstības ministrija</w:t>
            </w:r>
          </w:p>
        </w:tc>
      </w:tr>
      <w:tr w:rsidR="00C27370" w:rsidRPr="00BE012C" w14:paraId="7B382404" w14:textId="77777777" w:rsidTr="00C27370">
        <w:tc>
          <w:tcPr>
            <w:tcW w:w="2150" w:type="pct"/>
            <w:shd w:val="clear" w:color="auto" w:fill="auto"/>
          </w:tcPr>
          <w:p w14:paraId="1D4596CF" w14:textId="77777777" w:rsidR="00C27370" w:rsidRPr="00BE012C" w:rsidRDefault="00C27370" w:rsidP="001A7ACA">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11B74810" w14:textId="77777777" w:rsidR="00C27370" w:rsidRPr="00BE012C" w:rsidRDefault="00C27370" w:rsidP="001A7ACA">
            <w:pPr>
              <w:rPr>
                <w:rFonts w:ascii="Calibri" w:eastAsia="Calibri" w:hAnsi="Calibri" w:cs="Times New Roman"/>
              </w:rPr>
            </w:pPr>
            <w:r w:rsidRPr="00BE012C">
              <w:rPr>
                <w:rFonts w:ascii="Calibri" w:eastAsia="Calibri" w:hAnsi="Calibri" w:cs="Times New Roman"/>
              </w:rPr>
              <w:t xml:space="preserve">(vārds, amats, kontaktinformācija)  </w:t>
            </w:r>
          </w:p>
        </w:tc>
        <w:tc>
          <w:tcPr>
            <w:tcW w:w="2850" w:type="pct"/>
            <w:gridSpan w:val="2"/>
            <w:shd w:val="clear" w:color="auto" w:fill="auto"/>
          </w:tcPr>
          <w:p w14:paraId="3F543E84" w14:textId="77777777" w:rsidR="001269BF" w:rsidRDefault="00C27370" w:rsidP="001269BF">
            <w:pPr>
              <w:spacing w:line="225" w:lineRule="atLeast"/>
              <w:jc w:val="center"/>
              <w:rPr>
                <w:rFonts w:ascii="Calibri" w:eastAsia="Calibri" w:hAnsi="Calibri" w:cs="Calibri"/>
              </w:rPr>
            </w:pPr>
            <w:r w:rsidRPr="01CF476E">
              <w:rPr>
                <w:rFonts w:ascii="Calibri" w:eastAsia="Calibri" w:hAnsi="Calibri" w:cs="Calibri"/>
              </w:rPr>
              <w:t>Toms Ceļmillers</w:t>
            </w:r>
            <w:r w:rsidR="001269BF">
              <w:rPr>
                <w:rFonts w:ascii="Calibri" w:eastAsia="Calibri" w:hAnsi="Calibri" w:cs="Calibri"/>
              </w:rPr>
              <w:t>, s</w:t>
            </w:r>
            <w:r w:rsidRPr="01CF476E">
              <w:rPr>
                <w:rFonts w:ascii="Calibri" w:eastAsia="Calibri" w:hAnsi="Calibri" w:cs="Calibri"/>
              </w:rPr>
              <w:t>istēmanalītiķis</w:t>
            </w:r>
            <w:r w:rsidR="001269BF">
              <w:rPr>
                <w:rFonts w:ascii="Calibri" w:eastAsia="Calibri" w:hAnsi="Calibri" w:cs="Calibri"/>
              </w:rPr>
              <w:t xml:space="preserve">, </w:t>
            </w:r>
          </w:p>
          <w:p w14:paraId="1DEF2A58" w14:textId="77777777" w:rsidR="00C27370" w:rsidRPr="00BE012C" w:rsidRDefault="001F08C5" w:rsidP="001269BF">
            <w:pPr>
              <w:spacing w:line="225" w:lineRule="atLeast"/>
              <w:jc w:val="center"/>
              <w:rPr>
                <w:rFonts w:ascii="Calibri" w:eastAsia="Calibri" w:hAnsi="Calibri" w:cs="Times New Roman"/>
              </w:rPr>
            </w:pPr>
            <w:hyperlink r:id="rId20" w:history="1">
              <w:r w:rsidR="000D6656" w:rsidRPr="00A26649">
                <w:rPr>
                  <w:rStyle w:val="Hyperlink"/>
                  <w:rFonts w:ascii="Calibri" w:eastAsia="Calibri" w:hAnsi="Calibri" w:cs="Calibri"/>
                </w:rPr>
                <w:t>dati@varam.gov.lv</w:t>
              </w:r>
            </w:hyperlink>
            <w:r w:rsidR="000D6656">
              <w:rPr>
                <w:rFonts w:ascii="Calibri" w:eastAsia="Calibri" w:hAnsi="Calibri" w:cs="Calibri"/>
              </w:rPr>
              <w:t xml:space="preserve"> </w:t>
            </w:r>
          </w:p>
        </w:tc>
      </w:tr>
      <w:tr w:rsidR="00C27370" w:rsidRPr="00BE012C" w14:paraId="0363418A" w14:textId="77777777" w:rsidTr="00C27370">
        <w:tc>
          <w:tcPr>
            <w:tcW w:w="5000" w:type="pct"/>
            <w:gridSpan w:val="3"/>
            <w:shd w:val="clear" w:color="auto" w:fill="FDE9D9" w:themeFill="accent6" w:themeFillTint="33"/>
          </w:tcPr>
          <w:p w14:paraId="33CABA8B" w14:textId="77777777" w:rsidR="00C27370" w:rsidRPr="00BE012C" w:rsidRDefault="00C27370" w:rsidP="001A7ACA">
            <w:pPr>
              <w:rPr>
                <w:rFonts w:ascii="Calibri" w:eastAsia="Calibri" w:hAnsi="Calibri" w:cs="Times New Roman"/>
                <w:b/>
              </w:rPr>
            </w:pPr>
            <w:r w:rsidRPr="00BE012C">
              <w:rPr>
                <w:rFonts w:ascii="Calibri" w:eastAsia="Calibri" w:hAnsi="Calibri" w:cs="Times New Roman"/>
                <w:b/>
              </w:rPr>
              <w:t>Citas iesaistītās puses</w:t>
            </w:r>
          </w:p>
        </w:tc>
      </w:tr>
      <w:tr w:rsidR="00C27370" w:rsidRPr="00BE012C" w14:paraId="030BE4D1" w14:textId="77777777" w:rsidTr="00A646EB">
        <w:tc>
          <w:tcPr>
            <w:tcW w:w="2150" w:type="pct"/>
            <w:shd w:val="clear" w:color="auto" w:fill="auto"/>
          </w:tcPr>
          <w:p w14:paraId="11D5F2D9" w14:textId="77777777" w:rsidR="00C27370" w:rsidRPr="00BE012C" w:rsidRDefault="00C27370" w:rsidP="001A7ACA">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2850" w:type="pct"/>
            <w:gridSpan w:val="2"/>
            <w:shd w:val="clear" w:color="auto" w:fill="auto"/>
          </w:tcPr>
          <w:p w14:paraId="3507B086" w14:textId="314A609D" w:rsidR="00C27370" w:rsidRPr="00BE012C" w:rsidRDefault="00C27370" w:rsidP="00912E0F">
            <w:pPr>
              <w:jc w:val="center"/>
              <w:rPr>
                <w:rFonts w:ascii="Calibri" w:eastAsia="Calibri" w:hAnsi="Calibri" w:cs="Times New Roman"/>
              </w:rPr>
            </w:pPr>
            <w:r w:rsidRPr="01CF476E">
              <w:rPr>
                <w:rFonts w:ascii="Calibri" w:eastAsia="Calibri" w:hAnsi="Calibri" w:cs="Calibri"/>
              </w:rPr>
              <w:t>Tieslietu ministrija, LR Uzņēmumu reģistrs, Finanšu ministrija, Iepirkumu uzraudzības birojs, Pārresoru koordinācijas centrs,</w:t>
            </w:r>
            <w:r w:rsidR="000D6656">
              <w:rPr>
                <w:rFonts w:ascii="Calibri" w:eastAsia="Calibri" w:hAnsi="Calibri" w:cs="Calibri"/>
              </w:rPr>
              <w:t xml:space="preserve"> </w:t>
            </w:r>
            <w:r w:rsidRPr="01CF476E">
              <w:rPr>
                <w:rFonts w:ascii="Calibri" w:eastAsia="Calibri" w:hAnsi="Calibri" w:cs="Calibri"/>
              </w:rPr>
              <w:t>Korupcijas novēršanas un apkarošanas birojs, Valsts kase, Valsts ieņēmumu dienests, Tiesu administrācija, Nacionālais veselības dienests</w:t>
            </w:r>
            <w:r>
              <w:rPr>
                <w:rFonts w:ascii="Calibri" w:eastAsia="Calibri" w:hAnsi="Calibri" w:cs="Calibri"/>
              </w:rPr>
              <w:t xml:space="preserve">, </w:t>
            </w:r>
            <w:r w:rsidRPr="00EF2FB6">
              <w:rPr>
                <w:rFonts w:ascii="Calibri" w:eastAsia="Calibri" w:hAnsi="Calibri" w:cs="Calibri"/>
              </w:rPr>
              <w:t>Valsts kanceleja</w:t>
            </w:r>
            <w:r w:rsidR="009C0344">
              <w:rPr>
                <w:rFonts w:ascii="Calibri" w:eastAsia="Calibri" w:hAnsi="Calibri" w:cs="Calibri"/>
              </w:rPr>
              <w:t>,</w:t>
            </w:r>
            <w:r w:rsidR="009C0344">
              <w:rPr>
                <w:rFonts w:ascii="Calibri" w:hAnsi="Calibri" w:cs="Calibri"/>
              </w:rPr>
              <w:t xml:space="preserve"> Izglītības un zinātnes ministrija</w:t>
            </w:r>
            <w:r>
              <w:rPr>
                <w:rFonts w:ascii="Calibri" w:eastAsia="Calibri" w:hAnsi="Calibri" w:cs="Calibri"/>
              </w:rPr>
              <w:t xml:space="preserve"> </w:t>
            </w:r>
          </w:p>
        </w:tc>
      </w:tr>
      <w:tr w:rsidR="00C27370" w:rsidRPr="00BE012C" w14:paraId="63E9E43B" w14:textId="77777777" w:rsidTr="00C27370">
        <w:tc>
          <w:tcPr>
            <w:tcW w:w="2150" w:type="pct"/>
            <w:shd w:val="clear" w:color="auto" w:fill="auto"/>
          </w:tcPr>
          <w:p w14:paraId="7A55DB1F" w14:textId="77777777" w:rsidR="00C27370" w:rsidRPr="00BE012C" w:rsidRDefault="00C27370" w:rsidP="001A7ACA">
            <w:pPr>
              <w:rPr>
                <w:rFonts w:ascii="Calibri" w:eastAsia="Calibri" w:hAnsi="Calibri" w:cs="Times New Roman"/>
              </w:rPr>
            </w:pPr>
            <w:r w:rsidRPr="00BE012C">
              <w:rPr>
                <w:rFonts w:ascii="Calibri" w:eastAsia="Calibri" w:hAnsi="Calibri" w:cs="Times New Roman"/>
              </w:rPr>
              <w:t>Sabiedrības pārstāvji</w:t>
            </w:r>
          </w:p>
        </w:tc>
        <w:tc>
          <w:tcPr>
            <w:tcW w:w="2850" w:type="pct"/>
            <w:gridSpan w:val="2"/>
            <w:shd w:val="clear" w:color="auto" w:fill="auto"/>
          </w:tcPr>
          <w:p w14:paraId="4AC4331E" w14:textId="578EBAA2" w:rsidR="00C27370" w:rsidRPr="00BE012C" w:rsidRDefault="00C27370" w:rsidP="001A7ACA">
            <w:pPr>
              <w:spacing w:before="120" w:after="120"/>
              <w:jc w:val="center"/>
              <w:rPr>
                <w:rFonts w:ascii="Calibri" w:eastAsia="Calibri" w:hAnsi="Calibri" w:cs="Times New Roman"/>
              </w:rPr>
            </w:pPr>
            <w:r w:rsidRPr="01CF476E">
              <w:rPr>
                <w:rFonts w:ascii="Calibri" w:eastAsia="Calibri" w:hAnsi="Calibri" w:cs="Calibri"/>
              </w:rPr>
              <w:t xml:space="preserve">“Sabiedrība par </w:t>
            </w:r>
            <w:r w:rsidR="00EA521A">
              <w:rPr>
                <w:rFonts w:ascii="Calibri" w:eastAsia="Calibri" w:hAnsi="Calibri" w:cs="Calibri"/>
              </w:rPr>
              <w:t>atklātību–Delna</w:t>
            </w:r>
            <w:r w:rsidRPr="01CF476E">
              <w:rPr>
                <w:rFonts w:ascii="Calibri" w:eastAsia="Calibri" w:hAnsi="Calibri" w:cs="Calibri"/>
              </w:rPr>
              <w:t>”, „Sabiedriskās politikas centrs PROVIDUS”,  Latvijas Pašvaldību savienība, Latvijas atvērto tehnoloģiju asociācija, biedrība "Atvērtās pārvaldības partnerība Latvijā"</w:t>
            </w:r>
          </w:p>
        </w:tc>
      </w:tr>
      <w:tr w:rsidR="00C27370" w:rsidRPr="00BE012C" w14:paraId="6A2792B5" w14:textId="77777777" w:rsidTr="00C27370">
        <w:tc>
          <w:tcPr>
            <w:tcW w:w="5000" w:type="pct"/>
            <w:gridSpan w:val="3"/>
            <w:shd w:val="clear" w:color="auto" w:fill="D6E3BC" w:themeFill="accent3" w:themeFillTint="66"/>
          </w:tcPr>
          <w:p w14:paraId="1EE59F93" w14:textId="77777777" w:rsidR="00C27370" w:rsidRPr="00BE012C" w:rsidRDefault="00C27370" w:rsidP="001A7ACA">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C27370" w:rsidRPr="00BE012C" w14:paraId="671B7D23" w14:textId="77777777" w:rsidTr="00C27370">
        <w:tc>
          <w:tcPr>
            <w:tcW w:w="5000" w:type="pct"/>
            <w:gridSpan w:val="3"/>
            <w:shd w:val="clear" w:color="auto" w:fill="FDE9D9" w:themeFill="accent6" w:themeFillTint="33"/>
          </w:tcPr>
          <w:p w14:paraId="0B340E76" w14:textId="36118D36" w:rsidR="00C27370" w:rsidRPr="00BE012C" w:rsidRDefault="00C27370" w:rsidP="001A7ACA">
            <w:r w:rsidRPr="00BE012C">
              <w:rPr>
                <w:rFonts w:ascii="Calibri" w:eastAsia="Calibri" w:hAnsi="Calibri" w:cs="Times New Roman"/>
                <w:b/>
              </w:rPr>
              <w:t>Kādas ir valstij un sabiedrībai nozīmīgās problēmas, kuras risinās šī apņemšanās?</w:t>
            </w:r>
            <w:r w:rsidRPr="00BE012C">
              <w:rPr>
                <w:rFonts w:ascii="Calibri" w:eastAsia="Calibri" w:hAnsi="Calibri" w:cs="Times New Roman"/>
              </w:rPr>
              <w:t xml:space="preserve"> </w:t>
            </w:r>
          </w:p>
        </w:tc>
      </w:tr>
      <w:tr w:rsidR="00C27370" w:rsidRPr="00BE012C" w14:paraId="7A62CE27" w14:textId="77777777" w:rsidTr="00C27370">
        <w:tc>
          <w:tcPr>
            <w:tcW w:w="5000" w:type="pct"/>
            <w:gridSpan w:val="3"/>
            <w:shd w:val="clear" w:color="auto" w:fill="auto"/>
          </w:tcPr>
          <w:p w14:paraId="249C915E" w14:textId="6A34F21C" w:rsidR="00C27370" w:rsidRPr="00BE012C" w:rsidRDefault="00C27370" w:rsidP="001A7ACA">
            <w:pPr>
              <w:spacing w:before="120" w:after="120"/>
              <w:rPr>
                <w:rFonts w:ascii="Calibri" w:eastAsia="Calibri" w:hAnsi="Calibri" w:cs="Times New Roman"/>
              </w:rPr>
            </w:pPr>
            <w:r w:rsidRPr="00BE012C">
              <w:rPr>
                <w:rFonts w:ascii="Calibri" w:eastAsia="Calibri" w:hAnsi="Calibri" w:cs="Times New Roman"/>
              </w:rPr>
              <w:t xml:space="preserve">Latvijas Trešā nacionālā atvērtās pārvaldības rīcības plāna izpildes gaitā tika panāks būtisks progress atvērto datu jomā — izveidots Latvijas Atvērto datu portāls </w:t>
            </w:r>
            <w:hyperlink r:id="rId21" w:history="1">
              <w:r w:rsidRPr="00BE012C">
                <w:rPr>
                  <w:rStyle w:val="Hyperlink"/>
                  <w:rFonts w:ascii="Calibri" w:eastAsia="Calibri" w:hAnsi="Calibri" w:cs="Times New Roman"/>
                </w:rPr>
                <w:t>data.gov.lv</w:t>
              </w:r>
            </w:hyperlink>
            <w:r w:rsidRPr="00BE012C">
              <w:rPr>
                <w:rFonts w:ascii="Calibri" w:eastAsia="Calibri" w:hAnsi="Calibri" w:cs="Times New Roman"/>
              </w:rPr>
              <w:t xml:space="preserve"> un publicētas jaunas datu kopas,  izstrādātas vadlīnijas atvērto datu publicētāju atbalstam, kā arī prioritāri atveramo datu kopu definēšanā iesaistīti informācijas un komunikācij</w:t>
            </w:r>
            <w:r w:rsidR="00AE3FA9">
              <w:rPr>
                <w:rFonts w:ascii="Calibri" w:eastAsia="Calibri" w:hAnsi="Calibri" w:cs="Times New Roman"/>
              </w:rPr>
              <w:t>as</w:t>
            </w:r>
            <w:r w:rsidRPr="00BE012C">
              <w:rPr>
                <w:rFonts w:ascii="Calibri" w:eastAsia="Calibri" w:hAnsi="Calibri" w:cs="Times New Roman"/>
              </w:rPr>
              <w:t xml:space="preserve"> tehnoloģiju nozares pārstāvji.</w:t>
            </w:r>
          </w:p>
          <w:p w14:paraId="25817AF9" w14:textId="02F1A3DB" w:rsidR="00C27370" w:rsidRDefault="00673C1B" w:rsidP="001A7ACA">
            <w:pPr>
              <w:spacing w:after="120"/>
              <w:rPr>
                <w:rFonts w:ascii="Calibri" w:eastAsia="Calibri" w:hAnsi="Calibri" w:cs="Times New Roman"/>
              </w:rPr>
            </w:pPr>
            <w:r>
              <w:rPr>
                <w:rFonts w:ascii="Calibri" w:eastAsia="Calibri" w:hAnsi="Calibri" w:cs="Times New Roman"/>
              </w:rPr>
              <w:t xml:space="preserve">Šī Rīcības </w:t>
            </w:r>
            <w:r w:rsidR="00C27370" w:rsidRPr="00BE012C">
              <w:rPr>
                <w:rFonts w:ascii="Calibri" w:eastAsia="Calibri" w:hAnsi="Calibri" w:cs="Times New Roman"/>
              </w:rPr>
              <w:t xml:space="preserve">plāna izstrādes gaitā sadarbībā ar sabiedrības pārstāvjiem tika konstatēts, ka atvērto datu veidā </w:t>
            </w:r>
            <w:r w:rsidR="00C3408E" w:rsidRPr="00BE012C">
              <w:rPr>
                <w:rFonts w:ascii="Calibri" w:eastAsia="Calibri" w:hAnsi="Calibri" w:cs="Times New Roman"/>
              </w:rPr>
              <w:t xml:space="preserve">joprojām </w:t>
            </w:r>
            <w:r w:rsidR="00C27370" w:rsidRPr="00BE012C">
              <w:rPr>
                <w:rFonts w:ascii="Calibri" w:eastAsia="Calibri" w:hAnsi="Calibri" w:cs="Times New Roman"/>
              </w:rPr>
              <w:t>nav pieejamas vairākas informācijas atklātībai būtiskas datu kopas korupcijas apkarošanas, tieslietu, finanšu, budžeta, valsts maksājumu, nodokļu un amatpersonu darbības caur</w:t>
            </w:r>
            <w:r w:rsidR="00C3408E">
              <w:rPr>
                <w:rFonts w:ascii="Calibri" w:eastAsia="Calibri" w:hAnsi="Calibri" w:cs="Times New Roman"/>
              </w:rPr>
              <w:t>skatāmības</w:t>
            </w:r>
            <w:r w:rsidR="00C27370" w:rsidRPr="00BE012C">
              <w:rPr>
                <w:rFonts w:ascii="Calibri" w:eastAsia="Calibri" w:hAnsi="Calibri" w:cs="Times New Roman"/>
              </w:rPr>
              <w:t xml:space="preserve"> jomā. Ja informācij</w:t>
            </w:r>
            <w:r w:rsidR="00C3408E">
              <w:rPr>
                <w:rFonts w:ascii="Calibri" w:eastAsia="Calibri" w:hAnsi="Calibri" w:cs="Times New Roman"/>
              </w:rPr>
              <w:t>a</w:t>
            </w:r>
            <w:r w:rsidR="00C27370" w:rsidRPr="00BE012C">
              <w:rPr>
                <w:rFonts w:ascii="Calibri" w:eastAsia="Calibri" w:hAnsi="Calibri" w:cs="Times New Roman"/>
              </w:rPr>
              <w:t xml:space="preserve"> būtu plašāk pieejama atvērto datu veidā, tā dotu sabiedrībai iespēju analizēt datus un iesaistīt</w:t>
            </w:r>
            <w:r w:rsidR="00C3408E">
              <w:rPr>
                <w:rFonts w:ascii="Calibri" w:eastAsia="Calibri" w:hAnsi="Calibri" w:cs="Times New Roman"/>
              </w:rPr>
              <w:t>i</w:t>
            </w:r>
            <w:r w:rsidR="00C27370" w:rsidRPr="00BE012C">
              <w:rPr>
                <w:rFonts w:ascii="Calibri" w:eastAsia="Calibri" w:hAnsi="Calibri" w:cs="Times New Roman"/>
              </w:rPr>
              <w:t>es valsts pārvaldības procesu uzlabošanā, mazinot korupcijas riskus un veicinot uzticēšanos valsts pārvaldei.</w:t>
            </w:r>
            <w:r w:rsidR="00C3408E">
              <w:rPr>
                <w:rFonts w:ascii="Calibri" w:eastAsia="Calibri" w:hAnsi="Calibri" w:cs="Times New Roman"/>
              </w:rPr>
              <w:t xml:space="preserve"> </w:t>
            </w:r>
          </w:p>
          <w:p w14:paraId="7357624B" w14:textId="08012C1C" w:rsidR="001A7ACA" w:rsidRPr="00BE012C" w:rsidRDefault="001A7ACA" w:rsidP="001A7ACA">
            <w:pPr>
              <w:spacing w:after="120"/>
              <w:rPr>
                <w:rFonts w:ascii="Calibri" w:eastAsia="Calibri" w:hAnsi="Calibri" w:cs="Times New Roman"/>
              </w:rPr>
            </w:pPr>
            <w:r w:rsidRPr="002F77C8">
              <w:rPr>
                <w:rFonts w:ascii="Calibri" w:hAnsi="Calibri"/>
                <w:bCs/>
                <w:color w:val="212121"/>
              </w:rPr>
              <w:t xml:space="preserve">Atbilstoši Informācijas atklātības likuma 10. panta </w:t>
            </w:r>
            <w:r w:rsidR="00C3408E">
              <w:rPr>
                <w:rFonts w:ascii="Calibri" w:hAnsi="Calibri"/>
                <w:bCs/>
                <w:color w:val="212121"/>
              </w:rPr>
              <w:t>2.</w:t>
            </w:r>
            <w:r w:rsidR="00C3408E" w:rsidRPr="00C3408E">
              <w:rPr>
                <w:rFonts w:ascii="Calibri" w:hAnsi="Calibri"/>
                <w:bCs/>
                <w:color w:val="212121"/>
                <w:vertAlign w:val="superscript"/>
              </w:rPr>
              <w:t>1</w:t>
            </w:r>
            <w:r w:rsidRPr="002F77C8">
              <w:rPr>
                <w:rFonts w:ascii="Calibri" w:hAnsi="Calibri"/>
                <w:bCs/>
                <w:color w:val="212121"/>
              </w:rPr>
              <w:t xml:space="preserve"> daļai atvērto datu pieeja attiecas tikai uz vispārpieejamu informāciju, līdz ar to</w:t>
            </w:r>
            <w:r w:rsidR="00C3408E">
              <w:rPr>
                <w:rFonts w:ascii="Calibri" w:hAnsi="Calibri"/>
                <w:bCs/>
                <w:color w:val="212121"/>
              </w:rPr>
              <w:t>,</w:t>
            </w:r>
            <w:r w:rsidRPr="002F77C8">
              <w:rPr>
                <w:rFonts w:ascii="Calibri" w:hAnsi="Calibri"/>
                <w:bCs/>
                <w:color w:val="212121"/>
              </w:rPr>
              <w:t xml:space="preserve"> izvērtējot plašākās datu atvēršanas iespējas</w:t>
            </w:r>
            <w:r w:rsidR="00C3408E">
              <w:rPr>
                <w:rFonts w:ascii="Calibri" w:hAnsi="Calibri"/>
                <w:bCs/>
                <w:color w:val="212121"/>
              </w:rPr>
              <w:t>,</w:t>
            </w:r>
            <w:r w:rsidRPr="002F77C8">
              <w:rPr>
                <w:rFonts w:ascii="Calibri" w:hAnsi="Calibri"/>
                <w:bCs/>
                <w:color w:val="212121"/>
              </w:rPr>
              <w:t xml:space="preserve"> tiks ņemtas vērā gan personu datu aizsardzības, gan citu jomu normatīvo aktu prasības, neskaidrību gadījumā lūdzot Datu valsts inspekcijas izvērtējumu.</w:t>
            </w:r>
          </w:p>
        </w:tc>
      </w:tr>
      <w:tr w:rsidR="00C27370" w:rsidRPr="00BE012C" w14:paraId="7A3432AB" w14:textId="77777777" w:rsidTr="00C27370">
        <w:tc>
          <w:tcPr>
            <w:tcW w:w="5000" w:type="pct"/>
            <w:gridSpan w:val="3"/>
            <w:shd w:val="clear" w:color="auto" w:fill="FDE9D9" w:themeFill="accent6" w:themeFillTint="33"/>
          </w:tcPr>
          <w:p w14:paraId="3B8BB890" w14:textId="77777777" w:rsidR="00C27370" w:rsidRPr="00BE012C" w:rsidRDefault="00C27370" w:rsidP="001A7ACA">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C27370" w:rsidRPr="00BE012C" w14:paraId="063D7007" w14:textId="77777777" w:rsidTr="00C27370">
        <w:tc>
          <w:tcPr>
            <w:tcW w:w="5000" w:type="pct"/>
            <w:gridSpan w:val="3"/>
            <w:shd w:val="clear" w:color="auto" w:fill="auto"/>
          </w:tcPr>
          <w:p w14:paraId="3F88B977" w14:textId="77777777" w:rsidR="00C27370" w:rsidRPr="00EF2FB6" w:rsidRDefault="00C27370" w:rsidP="001A7ACA">
            <w:pPr>
              <w:spacing w:before="120" w:after="120"/>
              <w:rPr>
                <w:rFonts w:ascii="Calibri" w:eastAsia="Calibri" w:hAnsi="Calibri" w:cs="Times New Roman"/>
              </w:rPr>
            </w:pPr>
            <w:r w:rsidRPr="00EF2FB6">
              <w:rPr>
                <w:rFonts w:ascii="Calibri" w:eastAsia="Calibri" w:hAnsi="Calibri" w:cs="Times New Roman"/>
              </w:rPr>
              <w:t xml:space="preserve">Apņemšanās ir </w:t>
            </w:r>
            <w:r w:rsidRPr="00EF2FB6">
              <w:rPr>
                <w:rFonts w:ascii="Calibri" w:eastAsia="Calibri" w:hAnsi="Calibri" w:cs="Times New Roman"/>
                <w:b/>
              </w:rPr>
              <w:t>informācijas atklātībai nozīmīgu datu kopu atvēršana</w:t>
            </w:r>
            <w:r w:rsidRPr="00EF2FB6">
              <w:rPr>
                <w:rFonts w:ascii="Calibri" w:eastAsia="Calibri" w:hAnsi="Calibri" w:cs="Times New Roman"/>
              </w:rPr>
              <w:t>,</w:t>
            </w:r>
            <w:r w:rsidRPr="00EF2FB6">
              <w:rPr>
                <w:rFonts w:ascii="Calibri" w:eastAsia="Calibri" w:hAnsi="Calibri" w:cs="Times New Roman"/>
                <w:b/>
              </w:rPr>
              <w:t xml:space="preserve"> </w:t>
            </w:r>
            <w:r w:rsidRPr="00EF2FB6">
              <w:rPr>
                <w:rFonts w:ascii="Calibri" w:eastAsia="Calibri" w:hAnsi="Calibri" w:cs="Times New Roman"/>
              </w:rPr>
              <w:t xml:space="preserve">un šīs apņemšanās ietvaros sadarbībā ar datu kopu turētājiem un sabiedrības pārstāvjiem </w:t>
            </w:r>
            <w:r w:rsidRPr="00EF2FB6">
              <w:rPr>
                <w:rFonts w:ascii="Calibri" w:eastAsia="Calibri" w:hAnsi="Calibri" w:cs="Times New Roman"/>
                <w:u w:val="single"/>
              </w:rPr>
              <w:t>tiks izvērtētas plašākās datu atvēršanas iespējas šādās jomās</w:t>
            </w:r>
            <w:r w:rsidRPr="00EF2FB6">
              <w:rPr>
                <w:rFonts w:ascii="Calibri" w:eastAsia="Calibri" w:hAnsi="Calibri" w:cs="Times New Roman"/>
              </w:rPr>
              <w:t>:</w:t>
            </w:r>
          </w:p>
          <w:p w14:paraId="7B3FE112" w14:textId="3AF0BE86" w:rsidR="00C27370" w:rsidRPr="00EF2FB6" w:rsidRDefault="00C27370" w:rsidP="00C9414C">
            <w:pPr>
              <w:numPr>
                <w:ilvl w:val="0"/>
                <w:numId w:val="21"/>
              </w:numPr>
              <w:shd w:val="clear" w:color="auto" w:fill="DAEEF3" w:themeFill="accent5" w:themeFillTint="33"/>
              <w:spacing w:after="120"/>
              <w:rPr>
                <w:rFonts w:ascii="Calibri" w:eastAsia="Calibri" w:hAnsi="Calibri" w:cs="Times New Roman"/>
              </w:rPr>
            </w:pPr>
            <w:r w:rsidRPr="00C9414C">
              <w:rPr>
                <w:rFonts w:ascii="Calibri" w:eastAsia="Calibri" w:hAnsi="Calibri" w:cs="Times New Roman"/>
                <w:shd w:val="clear" w:color="auto" w:fill="DAEEF3" w:themeFill="accent5" w:themeFillTint="33"/>
              </w:rPr>
              <w:t xml:space="preserve">Nodokļu </w:t>
            </w:r>
            <w:r w:rsidR="00C3408E" w:rsidRPr="00C9414C">
              <w:rPr>
                <w:rFonts w:ascii="Calibri" w:eastAsia="Calibri" w:hAnsi="Calibri" w:cs="Times New Roman"/>
                <w:shd w:val="clear" w:color="auto" w:fill="DAEEF3" w:themeFill="accent5" w:themeFillTint="33"/>
              </w:rPr>
              <w:t>sa</w:t>
            </w:r>
            <w:r w:rsidRPr="00C9414C">
              <w:rPr>
                <w:rFonts w:ascii="Calibri" w:eastAsia="Calibri" w:hAnsi="Calibri" w:cs="Times New Roman"/>
                <w:shd w:val="clear" w:color="auto" w:fill="DAEEF3" w:themeFill="accent5" w:themeFillTint="33"/>
              </w:rPr>
              <w:t>maksa</w:t>
            </w:r>
            <w:r w:rsidR="008D2F8B" w:rsidRPr="00C9414C">
              <w:rPr>
                <w:rFonts w:ascii="Calibri" w:eastAsia="Calibri" w:hAnsi="Calibri" w:cs="Times New Roman"/>
                <w:shd w:val="clear" w:color="auto" w:fill="DAEEF3" w:themeFill="accent5" w:themeFillTint="33"/>
              </w:rPr>
              <w:t>: n</w:t>
            </w:r>
            <w:r w:rsidR="008D2F8B" w:rsidRPr="00C9414C">
              <w:rPr>
                <w:shd w:val="clear" w:color="auto" w:fill="DAEEF3" w:themeFill="accent5" w:themeFillTint="33"/>
              </w:rPr>
              <w:t>odokļu maksātāju (komersantu) taksācijas gadā samaksāto VID administrēto nodokļu kopsumma</w:t>
            </w:r>
            <w:r w:rsidRPr="00EF2FB6">
              <w:rPr>
                <w:rFonts w:ascii="Calibri" w:eastAsia="Calibri" w:hAnsi="Calibri" w:cs="Times New Roman"/>
              </w:rPr>
              <w:t xml:space="preserve"> (Valsts ieņēmumu dienests)</w:t>
            </w:r>
          </w:p>
          <w:p w14:paraId="5CAA5D62" w14:textId="77777777" w:rsidR="00C27370" w:rsidRPr="00EF2FB6" w:rsidRDefault="00C27370" w:rsidP="00C9414C">
            <w:pPr>
              <w:numPr>
                <w:ilvl w:val="0"/>
                <w:numId w:val="21"/>
              </w:numPr>
              <w:shd w:val="clear" w:color="auto" w:fill="DAEEF3" w:themeFill="accent5" w:themeFillTint="33"/>
              <w:spacing w:after="120"/>
              <w:rPr>
                <w:rFonts w:ascii="Calibri" w:eastAsia="Calibri" w:hAnsi="Calibri" w:cs="Times New Roman"/>
              </w:rPr>
            </w:pPr>
            <w:r w:rsidRPr="00EF2FB6">
              <w:rPr>
                <w:rFonts w:ascii="Calibri" w:eastAsia="Calibri" w:hAnsi="Calibri" w:cs="Times New Roman"/>
              </w:rPr>
              <w:t>Valsts</w:t>
            </w:r>
            <w:r w:rsidRPr="00EF2FB6">
              <w:rPr>
                <w:rFonts w:ascii="Calibri" w:eastAsia="Calibri" w:hAnsi="Calibri" w:cs="Times New Roman"/>
                <w:b/>
                <w:bCs/>
              </w:rPr>
              <w:t xml:space="preserve"> </w:t>
            </w:r>
            <w:r w:rsidRPr="00EF2FB6">
              <w:rPr>
                <w:rFonts w:ascii="Calibri" w:eastAsia="Calibri" w:hAnsi="Calibri" w:cs="Times New Roman"/>
              </w:rPr>
              <w:t xml:space="preserve">amatpersonu </w:t>
            </w:r>
            <w:r w:rsidR="00175213" w:rsidRPr="00EF2FB6">
              <w:rPr>
                <w:rFonts w:ascii="Calibri" w:eastAsia="Calibri" w:hAnsi="Calibri" w:cs="Times New Roman"/>
              </w:rPr>
              <w:t xml:space="preserve">publiski pieejamās valsts amatpersonu </w:t>
            </w:r>
            <w:r w:rsidR="008D2F8B" w:rsidRPr="00EF2FB6">
              <w:rPr>
                <w:rFonts w:ascii="Calibri" w:eastAsia="Calibri" w:hAnsi="Calibri" w:cs="Times New Roman"/>
              </w:rPr>
              <w:t>deklarācij</w:t>
            </w:r>
            <w:r w:rsidR="00175213" w:rsidRPr="00EF2FB6">
              <w:rPr>
                <w:rFonts w:ascii="Calibri" w:eastAsia="Calibri" w:hAnsi="Calibri" w:cs="Times New Roman"/>
              </w:rPr>
              <w:t>u daļas</w:t>
            </w:r>
            <w:r w:rsidR="006B281D" w:rsidRPr="00EF2FB6">
              <w:rPr>
                <w:rFonts w:ascii="Calibri" w:eastAsia="Calibri" w:hAnsi="Calibri" w:cs="Times New Roman"/>
              </w:rPr>
              <w:t>,</w:t>
            </w:r>
            <w:r w:rsidR="008D2F8B" w:rsidRPr="00EF2FB6">
              <w:rPr>
                <w:rFonts w:ascii="Calibri" w:eastAsia="Calibri" w:hAnsi="Calibri" w:cs="Times New Roman"/>
              </w:rPr>
              <w:t xml:space="preserve"> </w:t>
            </w:r>
            <w:r w:rsidR="006B281D" w:rsidRPr="00EF2FB6">
              <w:rPr>
                <w:rFonts w:ascii="Calibri" w:eastAsia="Calibri" w:hAnsi="Calibri" w:cs="Times New Roman"/>
              </w:rPr>
              <w:t xml:space="preserve">tostarp </w:t>
            </w:r>
            <w:r w:rsidR="008D2F8B" w:rsidRPr="00EF2FB6">
              <w:t>Valsts prezidenta, Saeimas deputātu, Ministru prezidenta, Ministru prezidenta biedra, ministru, īpašu uzdevumu ministru, parlamentāro sekretāru un republikas pilsētu domju deputātu amatpersonu dek</w:t>
            </w:r>
            <w:r w:rsidR="005F0C1D" w:rsidRPr="00EF2FB6">
              <w:t>larācijas</w:t>
            </w:r>
            <w:r w:rsidRPr="00EF2FB6">
              <w:rPr>
                <w:rFonts w:ascii="Calibri" w:eastAsia="Calibri" w:hAnsi="Calibri" w:cs="Times New Roman"/>
              </w:rPr>
              <w:t xml:space="preserve"> (Valsts ieņēmumu dienests)</w:t>
            </w:r>
          </w:p>
          <w:p w14:paraId="0ECD5D89" w14:textId="77777777" w:rsidR="00C27370" w:rsidRPr="00EF2FB6" w:rsidRDefault="00C27370" w:rsidP="00C9414C">
            <w:pPr>
              <w:numPr>
                <w:ilvl w:val="0"/>
                <w:numId w:val="21"/>
              </w:numPr>
              <w:shd w:val="clear" w:color="auto" w:fill="DAEEF3" w:themeFill="accent5" w:themeFillTint="33"/>
              <w:spacing w:after="120"/>
              <w:rPr>
                <w:rFonts w:ascii="Calibri" w:eastAsia="Calibri" w:hAnsi="Calibri" w:cs="Times New Roman"/>
              </w:rPr>
            </w:pPr>
            <w:r w:rsidRPr="00EF2FB6">
              <w:rPr>
                <w:rFonts w:ascii="Calibri" w:eastAsia="Calibri" w:hAnsi="Calibri" w:cs="Times New Roman"/>
              </w:rPr>
              <w:t>Politisko partiju finanses un ziedojumi partijām (Korupcijas novēršanas un apkarošanas birojs)</w:t>
            </w:r>
          </w:p>
          <w:p w14:paraId="7789F794" w14:textId="77777777" w:rsidR="00C27370" w:rsidRPr="00EF2FB6" w:rsidRDefault="00C27370" w:rsidP="00C9414C">
            <w:pPr>
              <w:numPr>
                <w:ilvl w:val="0"/>
                <w:numId w:val="21"/>
              </w:numPr>
              <w:shd w:val="clear" w:color="auto" w:fill="DAEEF3" w:themeFill="accent5" w:themeFillTint="33"/>
              <w:spacing w:after="120"/>
              <w:rPr>
                <w:rFonts w:ascii="Calibri" w:eastAsia="Calibri" w:hAnsi="Calibri" w:cs="Times New Roman"/>
              </w:rPr>
            </w:pPr>
            <w:r w:rsidRPr="00EF2FB6">
              <w:rPr>
                <w:rFonts w:ascii="Calibri" w:eastAsia="Calibri" w:hAnsi="Calibri" w:cs="Times New Roman"/>
              </w:rPr>
              <w:t xml:space="preserve">Valsts budžeta izdevumu maksājumi*  (Valsts kase) </w:t>
            </w:r>
          </w:p>
          <w:p w14:paraId="02EBEC6B" w14:textId="40C9E8AE" w:rsidR="00C27370" w:rsidRPr="00EF2FB6" w:rsidRDefault="00C27370" w:rsidP="00C9414C">
            <w:pPr>
              <w:numPr>
                <w:ilvl w:val="0"/>
                <w:numId w:val="21"/>
              </w:numPr>
              <w:shd w:val="clear" w:color="auto" w:fill="DAEEF3" w:themeFill="accent5" w:themeFillTint="33"/>
              <w:spacing w:after="120"/>
              <w:rPr>
                <w:rFonts w:ascii="Calibri" w:eastAsia="Calibri" w:hAnsi="Calibri" w:cs="Times New Roman"/>
              </w:rPr>
            </w:pPr>
            <w:r w:rsidRPr="00EF2FB6">
              <w:rPr>
                <w:rFonts w:ascii="Calibri" w:eastAsia="Calibri" w:hAnsi="Calibri" w:cs="Times New Roman"/>
              </w:rPr>
              <w:t xml:space="preserve">Valsts pārvaldes iestāžu budžeta izpildes informācija** (Valsts kase) </w:t>
            </w:r>
          </w:p>
          <w:p w14:paraId="2FD97DE5" w14:textId="77777777" w:rsidR="00C27370" w:rsidRPr="00EF2FB6" w:rsidRDefault="00C27370" w:rsidP="00C9414C">
            <w:pPr>
              <w:numPr>
                <w:ilvl w:val="0"/>
                <w:numId w:val="21"/>
              </w:numPr>
              <w:shd w:val="clear" w:color="auto" w:fill="DAEEF3" w:themeFill="accent5" w:themeFillTint="33"/>
              <w:spacing w:after="120"/>
              <w:rPr>
                <w:rFonts w:ascii="Calibri" w:eastAsia="Calibri" w:hAnsi="Calibri" w:cs="Times New Roman"/>
              </w:rPr>
            </w:pPr>
            <w:r w:rsidRPr="00EF2FB6">
              <w:rPr>
                <w:rFonts w:ascii="Calibri" w:eastAsia="Calibri" w:hAnsi="Calibri" w:cs="Times New Roman"/>
              </w:rPr>
              <w:t>Tiesu darbs, ātrum</w:t>
            </w:r>
            <w:r w:rsidR="00175213" w:rsidRPr="00EF2FB6">
              <w:rPr>
                <w:rFonts w:ascii="Calibri" w:eastAsia="Calibri" w:hAnsi="Calibri" w:cs="Times New Roman"/>
              </w:rPr>
              <w:t>s</w:t>
            </w:r>
            <w:r w:rsidRPr="00EF2FB6">
              <w:rPr>
                <w:rFonts w:ascii="Calibri" w:eastAsia="Calibri" w:hAnsi="Calibri" w:cs="Times New Roman"/>
              </w:rPr>
              <w:t xml:space="preserve"> tiesu namos, instancēs un lietu kategorijās, tiesnešu darbs (Tiesu administrācija)</w:t>
            </w:r>
          </w:p>
          <w:p w14:paraId="45BF7670" w14:textId="1CF0386D" w:rsidR="00C27370" w:rsidRPr="00EF2FB6" w:rsidRDefault="00C27370" w:rsidP="00C9414C">
            <w:pPr>
              <w:numPr>
                <w:ilvl w:val="0"/>
                <w:numId w:val="21"/>
              </w:numPr>
              <w:shd w:val="clear" w:color="auto" w:fill="DAEEF3" w:themeFill="accent5" w:themeFillTint="33"/>
              <w:spacing w:after="120"/>
              <w:rPr>
                <w:rFonts w:ascii="Calibri" w:eastAsia="Calibri" w:hAnsi="Calibri" w:cs="Times New Roman"/>
              </w:rPr>
            </w:pPr>
            <w:r w:rsidRPr="00EF2FB6">
              <w:rPr>
                <w:rFonts w:ascii="Calibri" w:eastAsia="Calibri" w:hAnsi="Calibri" w:cs="Times New Roman"/>
              </w:rPr>
              <w:t>Ārstniecības iestāžu darbs un rindas pēc pakalpojumiem, ārstu darbs, finansējuma sadalījumus u.</w:t>
            </w:r>
            <w:r w:rsidR="00C9414C">
              <w:rPr>
                <w:rFonts w:ascii="Calibri" w:eastAsia="Calibri" w:hAnsi="Calibri" w:cs="Times New Roman"/>
              </w:rPr>
              <w:t> </w:t>
            </w:r>
            <w:r w:rsidRPr="00EF2FB6">
              <w:rPr>
                <w:rFonts w:ascii="Calibri" w:eastAsia="Calibri" w:hAnsi="Calibri" w:cs="Times New Roman"/>
              </w:rPr>
              <w:t xml:space="preserve">c. dati, kas ļauj analizēt un uzlabot veselības nozares pārvaldību (Nacionālais veselības dienests) </w:t>
            </w:r>
          </w:p>
          <w:p w14:paraId="5D2F72AA" w14:textId="77777777" w:rsidR="00B95E46" w:rsidRPr="00EF2FB6" w:rsidRDefault="00C27370" w:rsidP="00C9414C">
            <w:pPr>
              <w:numPr>
                <w:ilvl w:val="0"/>
                <w:numId w:val="21"/>
              </w:numPr>
              <w:shd w:val="clear" w:color="auto" w:fill="DAEEF3" w:themeFill="accent5" w:themeFillTint="33"/>
              <w:spacing w:after="120"/>
              <w:rPr>
                <w:rFonts w:ascii="Calibri" w:eastAsia="Calibri" w:hAnsi="Calibri" w:cs="Times New Roman"/>
              </w:rPr>
            </w:pPr>
            <w:r w:rsidRPr="00EF2FB6">
              <w:rPr>
                <w:rFonts w:ascii="Calibri" w:eastAsia="Calibri" w:hAnsi="Calibri" w:cs="Times New Roman"/>
              </w:rPr>
              <w:t>Sūdzības par iepirkumiem, par iepirkumu darbību pārkāpumiem piemērotajiem administratīvajiem sodiem (Iepirkumu uzraudzības birojs)</w:t>
            </w:r>
          </w:p>
          <w:p w14:paraId="004EC4A5" w14:textId="77777777" w:rsidR="00731309" w:rsidRPr="00EF2FB6" w:rsidRDefault="00731309" w:rsidP="00C9414C">
            <w:pPr>
              <w:numPr>
                <w:ilvl w:val="0"/>
                <w:numId w:val="21"/>
              </w:numPr>
              <w:shd w:val="clear" w:color="auto" w:fill="DAEEF3" w:themeFill="accent5" w:themeFillTint="33"/>
              <w:spacing w:after="120"/>
              <w:rPr>
                <w:rFonts w:eastAsia="Calibri" w:cstheme="minorHAnsi"/>
              </w:rPr>
            </w:pPr>
            <w:r w:rsidRPr="00EF2FB6">
              <w:rPr>
                <w:rFonts w:eastAsia="Calibri" w:cstheme="minorHAnsi"/>
              </w:rPr>
              <w:t xml:space="preserve">Izglītības joma: </w:t>
            </w:r>
            <w:r w:rsidRPr="00EF2FB6">
              <w:rPr>
                <w:rFonts w:cstheme="minorHAnsi"/>
                <w:color w:val="000000"/>
              </w:rPr>
              <w:t>izglītības iestādes, izglītojamo skaits izglītības iestādēs, studējošo skaits augstākās izglītības iestādēs, akadēmiskā personāla skaits un sadalījums pa amatiem, akreditētās izglītības, tai skaitā augstākās izglītības, programmas</w:t>
            </w:r>
            <w:r w:rsidR="00B95E46" w:rsidRPr="00EF2FB6">
              <w:rPr>
                <w:rFonts w:eastAsia="Calibri" w:cstheme="minorHAnsi"/>
              </w:rPr>
              <w:t xml:space="preserve"> </w:t>
            </w:r>
            <w:r w:rsidRPr="00EF2FB6">
              <w:rPr>
                <w:rFonts w:eastAsia="Calibri" w:cstheme="minorHAnsi"/>
              </w:rPr>
              <w:t>(Izglītības un zinātnes ministrija)</w:t>
            </w:r>
          </w:p>
          <w:p w14:paraId="68DA9C18" w14:textId="5E2346AA" w:rsidR="00C27370" w:rsidRPr="00EF2FB6" w:rsidRDefault="00C27370" w:rsidP="00C9414C">
            <w:pPr>
              <w:pStyle w:val="ListParagraph"/>
              <w:numPr>
                <w:ilvl w:val="0"/>
                <w:numId w:val="21"/>
              </w:numPr>
              <w:shd w:val="clear" w:color="auto" w:fill="DAEEF3" w:themeFill="accent5" w:themeFillTint="33"/>
              <w:spacing w:after="120"/>
              <w:rPr>
                <w:rFonts w:ascii="Calibri" w:eastAsia="Calibri" w:hAnsi="Calibri" w:cs="Times New Roman"/>
              </w:rPr>
            </w:pPr>
            <w:r w:rsidRPr="00EF2FB6">
              <w:rPr>
                <w:rFonts w:ascii="Calibri" w:eastAsia="Calibri" w:hAnsi="Calibri" w:cs="Times New Roman"/>
              </w:rPr>
              <w:t>Cilvēkresursi un atlīdzība valsts pārvaldē, Atlīdzības uzskaites sistēmas (AUS) atvērto datu modeļa izstrāde (Valsts kanceleja)</w:t>
            </w:r>
          </w:p>
          <w:p w14:paraId="25A340BA" w14:textId="0B1E6874" w:rsidR="00C27370" w:rsidRPr="00EF2FB6" w:rsidRDefault="00C27370" w:rsidP="00C9414C">
            <w:pPr>
              <w:shd w:val="clear" w:color="auto" w:fill="DAEEF3" w:themeFill="accent5" w:themeFillTint="33"/>
              <w:spacing w:after="120"/>
              <w:rPr>
                <w:rFonts w:ascii="Calibri" w:eastAsia="Calibri" w:hAnsi="Calibri" w:cs="Times New Roman"/>
                <w:i/>
                <w:iCs/>
                <w:sz w:val="20"/>
              </w:rPr>
            </w:pPr>
            <w:r w:rsidRPr="00EF2FB6">
              <w:rPr>
                <w:rFonts w:ascii="Calibri" w:eastAsia="Calibri" w:hAnsi="Calibri" w:cs="Times New Roman"/>
                <w:i/>
                <w:iCs/>
                <w:sz w:val="20"/>
              </w:rPr>
              <w:t xml:space="preserve">* </w:t>
            </w:r>
            <w:r w:rsidR="00C9414C" w:rsidRPr="00EF2FB6">
              <w:rPr>
                <w:rFonts w:ascii="Calibri" w:eastAsia="Calibri" w:hAnsi="Calibri" w:cs="Times New Roman"/>
                <w:i/>
                <w:iCs/>
                <w:sz w:val="20"/>
              </w:rPr>
              <w:t xml:space="preserve">Nepieciešams </w:t>
            </w:r>
            <w:r w:rsidRPr="00EF2FB6">
              <w:rPr>
                <w:rFonts w:ascii="Calibri" w:eastAsia="Calibri" w:hAnsi="Calibri" w:cs="Times New Roman"/>
                <w:i/>
                <w:iCs/>
                <w:sz w:val="20"/>
              </w:rPr>
              <w:t>izstrādāt normatīvo regulējumu, kur precīzi definēts</w:t>
            </w:r>
            <w:r w:rsidR="00C9414C">
              <w:rPr>
                <w:rFonts w:ascii="Calibri" w:eastAsia="Calibri" w:hAnsi="Calibri" w:cs="Times New Roman"/>
                <w:i/>
                <w:iCs/>
                <w:sz w:val="20"/>
              </w:rPr>
              <w:t>,</w:t>
            </w:r>
            <w:r w:rsidRPr="00EF2FB6">
              <w:rPr>
                <w:rFonts w:ascii="Calibri" w:eastAsia="Calibri" w:hAnsi="Calibri" w:cs="Times New Roman"/>
                <w:i/>
                <w:iCs/>
                <w:sz w:val="20"/>
              </w:rPr>
              <w:t xml:space="preserve"> </w:t>
            </w:r>
            <w:r w:rsidR="00C9414C">
              <w:rPr>
                <w:rFonts w:ascii="Calibri" w:eastAsia="Calibri" w:hAnsi="Calibri" w:cs="Times New Roman"/>
                <w:i/>
                <w:iCs/>
                <w:sz w:val="20"/>
              </w:rPr>
              <w:t>cik</w:t>
            </w:r>
            <w:r w:rsidRPr="00EF2FB6">
              <w:rPr>
                <w:rFonts w:ascii="Calibri" w:eastAsia="Calibri" w:hAnsi="Calibri" w:cs="Times New Roman"/>
                <w:i/>
                <w:iCs/>
                <w:sz w:val="20"/>
              </w:rPr>
              <w:t xml:space="preserve"> regul</w:t>
            </w:r>
            <w:r w:rsidR="00C9414C">
              <w:rPr>
                <w:rFonts w:ascii="Calibri" w:eastAsia="Calibri" w:hAnsi="Calibri" w:cs="Times New Roman"/>
                <w:i/>
                <w:iCs/>
                <w:sz w:val="20"/>
              </w:rPr>
              <w:t>āri</w:t>
            </w:r>
            <w:r w:rsidRPr="00EF2FB6">
              <w:rPr>
                <w:rFonts w:ascii="Calibri" w:eastAsia="Calibri" w:hAnsi="Calibri" w:cs="Times New Roman"/>
                <w:i/>
                <w:iCs/>
                <w:sz w:val="20"/>
              </w:rPr>
              <w:t xml:space="preserve"> un kādā apjomā jāveic informācijas publicēšana, t.sk. izņēmumi un ierobežojumi saistībā ar dažādām datu aizsardzības prasībām saskaņā ar Maksājumu pakalpojumu un elektroniskās naudas likumu, Fizisko personu datu apstrādes likumu, ES Vispārīgo datu aizsardzības regulu un pārējiem maksājumu un budžeta izpildes jomu regulējošiem normatīvajiem aktiem)</w:t>
            </w:r>
            <w:r w:rsidR="00C9414C">
              <w:rPr>
                <w:rFonts w:ascii="Calibri" w:eastAsia="Calibri" w:hAnsi="Calibri" w:cs="Times New Roman"/>
                <w:i/>
                <w:iCs/>
                <w:sz w:val="20"/>
              </w:rPr>
              <w:t>.</w:t>
            </w:r>
          </w:p>
          <w:p w14:paraId="02F6F90A" w14:textId="4A12E3CF" w:rsidR="00C27370" w:rsidRPr="00EF2FB6" w:rsidRDefault="00C27370" w:rsidP="00C9414C">
            <w:pPr>
              <w:shd w:val="clear" w:color="auto" w:fill="DAEEF3" w:themeFill="accent5" w:themeFillTint="33"/>
              <w:spacing w:after="120"/>
              <w:rPr>
                <w:rFonts w:ascii="Calibri" w:eastAsia="Calibri" w:hAnsi="Calibri" w:cs="Times New Roman"/>
                <w:i/>
                <w:iCs/>
                <w:sz w:val="20"/>
              </w:rPr>
            </w:pPr>
            <w:r w:rsidRPr="00EF2FB6">
              <w:rPr>
                <w:rFonts w:ascii="Calibri" w:eastAsia="Calibri" w:hAnsi="Calibri" w:cs="Times New Roman"/>
                <w:i/>
                <w:iCs/>
                <w:sz w:val="20"/>
              </w:rPr>
              <w:t xml:space="preserve">** </w:t>
            </w:r>
            <w:r w:rsidR="00C9414C" w:rsidRPr="00EF2FB6">
              <w:rPr>
                <w:rFonts w:ascii="Calibri" w:eastAsia="Calibri" w:hAnsi="Calibri" w:cs="Times New Roman"/>
                <w:i/>
                <w:iCs/>
                <w:sz w:val="20"/>
              </w:rPr>
              <w:t xml:space="preserve">Atbilstoši </w:t>
            </w:r>
            <w:r w:rsidRPr="00EF2FB6">
              <w:rPr>
                <w:rFonts w:ascii="Calibri" w:eastAsia="Calibri" w:hAnsi="Calibri" w:cs="Times New Roman"/>
                <w:i/>
                <w:iCs/>
                <w:sz w:val="20"/>
              </w:rPr>
              <w:t xml:space="preserve">kārtējā gada </w:t>
            </w:r>
            <w:r w:rsidR="00C60F30" w:rsidRPr="00EF2FB6">
              <w:rPr>
                <w:rFonts w:ascii="Calibri" w:eastAsia="Calibri" w:hAnsi="Calibri" w:cs="Times New Roman"/>
                <w:i/>
                <w:iCs/>
                <w:sz w:val="20"/>
              </w:rPr>
              <w:t xml:space="preserve">Likumam </w:t>
            </w:r>
            <w:r w:rsidRPr="00EF2FB6">
              <w:rPr>
                <w:rFonts w:ascii="Calibri" w:eastAsia="Calibri" w:hAnsi="Calibri" w:cs="Times New Roman"/>
                <w:i/>
                <w:iCs/>
                <w:sz w:val="20"/>
              </w:rPr>
              <w:t xml:space="preserve">par </w:t>
            </w:r>
            <w:r w:rsidR="00AE3FA9">
              <w:rPr>
                <w:rFonts w:ascii="Calibri" w:eastAsia="Calibri" w:hAnsi="Calibri" w:cs="Times New Roman"/>
                <w:i/>
                <w:iCs/>
                <w:sz w:val="20"/>
              </w:rPr>
              <w:t>v</w:t>
            </w:r>
            <w:r w:rsidRPr="00EF2FB6">
              <w:rPr>
                <w:rFonts w:ascii="Calibri" w:eastAsia="Calibri" w:hAnsi="Calibri" w:cs="Times New Roman"/>
                <w:i/>
                <w:iCs/>
                <w:sz w:val="20"/>
              </w:rPr>
              <w:t>alsts budžetu programmu, apakšprogrammu un ekonomiskās klasifikācijas kodu griezumā.</w:t>
            </w:r>
          </w:p>
          <w:p w14:paraId="57BCA376" w14:textId="30A7ECDD" w:rsidR="00C27370" w:rsidRPr="00EF2FB6" w:rsidRDefault="001B76B4" w:rsidP="001A7ACA">
            <w:pPr>
              <w:spacing w:after="120"/>
              <w:rPr>
                <w:rFonts w:ascii="Calibri" w:eastAsia="Calibri" w:hAnsi="Calibri" w:cs="Times New Roman"/>
              </w:rPr>
            </w:pPr>
            <w:r>
              <w:rPr>
                <w:rFonts w:ascii="Calibri" w:eastAsia="Calibri" w:hAnsi="Calibri" w:cs="Times New Roman"/>
              </w:rPr>
              <w:t>Pēc d</w:t>
            </w:r>
            <w:r w:rsidR="00C27370" w:rsidRPr="00EF2FB6">
              <w:rPr>
                <w:rFonts w:ascii="Calibri" w:eastAsia="Calibri" w:hAnsi="Calibri" w:cs="Times New Roman"/>
              </w:rPr>
              <w:t>atu kopu izvērtēšanas tiks iz</w:t>
            </w:r>
            <w:r>
              <w:rPr>
                <w:rFonts w:ascii="Calibri" w:eastAsia="Calibri" w:hAnsi="Calibri" w:cs="Times New Roman"/>
              </w:rPr>
              <w:t>strādātas</w:t>
            </w:r>
            <w:r w:rsidR="00C27370" w:rsidRPr="00EF2FB6">
              <w:rPr>
                <w:rFonts w:ascii="Calibri" w:eastAsia="Calibri" w:hAnsi="Calibri" w:cs="Times New Roman"/>
              </w:rPr>
              <w:t xml:space="preserve"> rekomendācijas, katrai datu kopai nosakot datu atvēršanas apjomu, datu atvēršanai nepieciešamās darbības un termiņus, ja nepieciešams, priekšlikumus normatīvo aktu grozījumiem, kas nodrošina datu atvēršanu.</w:t>
            </w:r>
          </w:p>
          <w:p w14:paraId="7AD7D3DC" w14:textId="2C79D208" w:rsidR="00C27370" w:rsidRPr="00EF2FB6" w:rsidRDefault="00C27370" w:rsidP="001A7ACA">
            <w:pPr>
              <w:spacing w:after="120"/>
              <w:rPr>
                <w:rFonts w:ascii="Calibri" w:eastAsia="Calibri" w:hAnsi="Calibri" w:cs="Times New Roman"/>
              </w:rPr>
            </w:pPr>
            <w:r w:rsidRPr="00EF2FB6">
              <w:rPr>
                <w:rFonts w:ascii="Calibri" w:eastAsia="Calibri" w:hAnsi="Calibri" w:cs="Times New Roman"/>
              </w:rPr>
              <w:t xml:space="preserve">Rekomendācijas tiks </w:t>
            </w:r>
            <w:r w:rsidR="001B76B4" w:rsidRPr="00EF2FB6">
              <w:rPr>
                <w:rFonts w:ascii="Calibri" w:eastAsia="Calibri" w:hAnsi="Calibri" w:cs="Times New Roman"/>
              </w:rPr>
              <w:t>iz</w:t>
            </w:r>
            <w:r w:rsidR="001B76B4">
              <w:rPr>
                <w:rFonts w:ascii="Calibri" w:eastAsia="Calibri" w:hAnsi="Calibri" w:cs="Times New Roman"/>
              </w:rPr>
              <w:t>strādātas</w:t>
            </w:r>
            <w:r w:rsidR="00C9414C">
              <w:rPr>
                <w:rFonts w:ascii="Calibri" w:eastAsia="Calibri" w:hAnsi="Calibri" w:cs="Times New Roman"/>
              </w:rPr>
              <w:t>,</w:t>
            </w:r>
            <w:r w:rsidRPr="00EF2FB6">
              <w:rPr>
                <w:rFonts w:ascii="Calibri" w:eastAsia="Calibri" w:hAnsi="Calibri" w:cs="Times New Roman"/>
              </w:rPr>
              <w:t xml:space="preserve"> ņemot vērā atvērto datu pieejamību </w:t>
            </w:r>
            <w:r w:rsidR="0054213F" w:rsidRPr="00EF2FB6">
              <w:rPr>
                <w:rFonts w:ascii="Calibri" w:eastAsia="Calibri" w:hAnsi="Calibri" w:cs="Times New Roman"/>
              </w:rPr>
              <w:t>katr</w:t>
            </w:r>
            <w:r w:rsidR="0054213F">
              <w:rPr>
                <w:rFonts w:ascii="Calibri" w:eastAsia="Calibri" w:hAnsi="Calibri" w:cs="Times New Roman"/>
              </w:rPr>
              <w:t>ā</w:t>
            </w:r>
            <w:r w:rsidR="0054213F" w:rsidRPr="00EF2FB6">
              <w:rPr>
                <w:rFonts w:ascii="Calibri" w:eastAsia="Calibri" w:hAnsi="Calibri" w:cs="Times New Roman"/>
              </w:rPr>
              <w:t xml:space="preserve"> jom</w:t>
            </w:r>
            <w:r w:rsidR="0054213F">
              <w:rPr>
                <w:rFonts w:ascii="Calibri" w:eastAsia="Calibri" w:hAnsi="Calibri" w:cs="Times New Roman"/>
              </w:rPr>
              <w:t>ā</w:t>
            </w:r>
            <w:r w:rsidR="0054213F" w:rsidRPr="00EF2FB6">
              <w:rPr>
                <w:rFonts w:ascii="Calibri" w:eastAsia="Calibri" w:hAnsi="Calibri" w:cs="Times New Roman"/>
              </w:rPr>
              <w:t xml:space="preserve"> </w:t>
            </w:r>
            <w:r w:rsidRPr="00EF2FB6">
              <w:rPr>
                <w:rFonts w:ascii="Calibri" w:eastAsia="Calibri" w:hAnsi="Calibri" w:cs="Times New Roman"/>
              </w:rPr>
              <w:t>un datu atvēršanas plānus, ievērojot personas datu u.</w:t>
            </w:r>
            <w:r w:rsidR="007E1318">
              <w:rPr>
                <w:rFonts w:ascii="Calibri" w:eastAsia="Calibri" w:hAnsi="Calibri" w:cs="Times New Roman"/>
              </w:rPr>
              <w:t> </w:t>
            </w:r>
            <w:r w:rsidRPr="00EF2FB6">
              <w:rPr>
                <w:rFonts w:ascii="Calibri" w:eastAsia="Calibri" w:hAnsi="Calibri" w:cs="Times New Roman"/>
              </w:rPr>
              <w:t>c. datu aizsardzības prasības</w:t>
            </w:r>
            <w:r w:rsidR="007E1318">
              <w:rPr>
                <w:rFonts w:ascii="Calibri" w:eastAsia="Calibri" w:hAnsi="Calibri" w:cs="Times New Roman"/>
              </w:rPr>
              <w:t xml:space="preserve"> un</w:t>
            </w:r>
            <w:r w:rsidRPr="00EF2FB6">
              <w:rPr>
                <w:rFonts w:ascii="Calibri" w:eastAsia="Calibri" w:hAnsi="Calibri" w:cs="Times New Roman"/>
              </w:rPr>
              <w:t xml:space="preserve"> pasaules labāko praksi attiecīg</w:t>
            </w:r>
            <w:r w:rsidR="007E1318">
              <w:rPr>
                <w:rFonts w:ascii="Calibri" w:eastAsia="Calibri" w:hAnsi="Calibri" w:cs="Times New Roman"/>
              </w:rPr>
              <w:t>ās</w:t>
            </w:r>
            <w:r w:rsidRPr="00EF2FB6">
              <w:rPr>
                <w:rFonts w:ascii="Calibri" w:eastAsia="Calibri" w:hAnsi="Calibri" w:cs="Times New Roman"/>
              </w:rPr>
              <w:t xml:space="preserve"> jom</w:t>
            </w:r>
            <w:r w:rsidR="007E1318">
              <w:rPr>
                <w:rFonts w:ascii="Calibri" w:eastAsia="Calibri" w:hAnsi="Calibri" w:cs="Times New Roman"/>
              </w:rPr>
              <w:t>as</w:t>
            </w:r>
            <w:r w:rsidRPr="00EF2FB6">
              <w:rPr>
                <w:rFonts w:ascii="Calibri" w:eastAsia="Calibri" w:hAnsi="Calibri" w:cs="Times New Roman"/>
              </w:rPr>
              <w:t xml:space="preserve"> datu atvēršanā.  </w:t>
            </w:r>
          </w:p>
          <w:p w14:paraId="44E7A8A4" w14:textId="77777777" w:rsidR="00C27370" w:rsidRPr="00EF2FB6" w:rsidRDefault="00C27370" w:rsidP="001A7ACA">
            <w:pPr>
              <w:spacing w:after="120"/>
              <w:rPr>
                <w:rFonts w:ascii="Calibri" w:eastAsia="Calibri" w:hAnsi="Calibri" w:cs="Times New Roman"/>
              </w:rPr>
            </w:pPr>
            <w:r w:rsidRPr="00EF2FB6">
              <w:rPr>
                <w:rFonts w:ascii="Calibri" w:eastAsia="Calibri" w:hAnsi="Calibri" w:cs="Times New Roman"/>
              </w:rPr>
              <w:t>Apņemšanās mērķis ir pēc iespējas plašāka minēto jomu atvērto datu pieejamība.</w:t>
            </w:r>
          </w:p>
        </w:tc>
      </w:tr>
      <w:tr w:rsidR="00C27370" w:rsidRPr="00BE012C" w14:paraId="49CCF4C2" w14:textId="77777777" w:rsidTr="00C27370">
        <w:tc>
          <w:tcPr>
            <w:tcW w:w="5000" w:type="pct"/>
            <w:gridSpan w:val="3"/>
            <w:shd w:val="clear" w:color="auto" w:fill="FDE9D9" w:themeFill="accent6" w:themeFillTint="33"/>
          </w:tcPr>
          <w:p w14:paraId="7DFF64DA" w14:textId="77777777" w:rsidR="00C27370" w:rsidRPr="00BE012C" w:rsidRDefault="00C27370" w:rsidP="001A7ACA">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C27370" w:rsidRPr="00BE012C" w14:paraId="51B9D5B0" w14:textId="77777777" w:rsidTr="00C27370">
        <w:tc>
          <w:tcPr>
            <w:tcW w:w="5000" w:type="pct"/>
            <w:gridSpan w:val="3"/>
            <w:shd w:val="clear" w:color="auto" w:fill="auto"/>
          </w:tcPr>
          <w:p w14:paraId="56D6902A" w14:textId="29472267" w:rsidR="00C27370" w:rsidRPr="00BE012C" w:rsidRDefault="00C27370" w:rsidP="001A7ACA">
            <w:pPr>
              <w:spacing w:before="120" w:after="120"/>
              <w:rPr>
                <w:rFonts w:ascii="Calibri" w:eastAsia="Calibri" w:hAnsi="Calibri" w:cs="Times New Roman"/>
              </w:rPr>
            </w:pPr>
            <w:r w:rsidRPr="00BE012C">
              <w:rPr>
                <w:rFonts w:ascii="Calibri" w:eastAsia="Calibri" w:hAnsi="Calibri" w:cs="Times New Roman"/>
              </w:rPr>
              <w:t xml:space="preserve">Apņemšanās </w:t>
            </w:r>
            <w:r w:rsidR="007E1318" w:rsidRPr="00BE012C">
              <w:rPr>
                <w:rFonts w:ascii="Calibri" w:eastAsia="Calibri" w:hAnsi="Calibri" w:cs="Times New Roman"/>
              </w:rPr>
              <w:t>sākotnēji</w:t>
            </w:r>
            <w:r w:rsidR="007E1318">
              <w:rPr>
                <w:rFonts w:ascii="Calibri" w:eastAsia="Calibri" w:hAnsi="Calibri" w:cs="Times New Roman"/>
              </w:rPr>
              <w:t xml:space="preserve"> </w:t>
            </w:r>
            <w:r w:rsidRPr="00BE012C">
              <w:rPr>
                <w:rFonts w:ascii="Calibri" w:eastAsia="Calibri" w:hAnsi="Calibri" w:cs="Times New Roman"/>
              </w:rPr>
              <w:t xml:space="preserve">tiks ieviesta </w:t>
            </w:r>
            <w:r w:rsidR="00F72904">
              <w:rPr>
                <w:rFonts w:ascii="Calibri" w:eastAsia="Calibri" w:hAnsi="Calibri" w:cs="Times New Roman"/>
              </w:rPr>
              <w:t>VARAM</w:t>
            </w:r>
            <w:r w:rsidRPr="00BE012C">
              <w:rPr>
                <w:rFonts w:ascii="Calibri" w:eastAsia="Calibri" w:hAnsi="Calibri" w:cs="Times New Roman"/>
              </w:rPr>
              <w:t xml:space="preserve"> </w:t>
            </w:r>
            <w:r w:rsidR="00F72904">
              <w:rPr>
                <w:rFonts w:ascii="Calibri" w:eastAsia="Calibri" w:hAnsi="Calibri" w:cs="Times New Roman"/>
              </w:rPr>
              <w:t>vadībā</w:t>
            </w:r>
            <w:r w:rsidR="00DE74F3">
              <w:rPr>
                <w:rFonts w:ascii="Calibri" w:eastAsia="Calibri" w:hAnsi="Calibri" w:cs="Times New Roman"/>
              </w:rPr>
              <w:t>, konsultējoties ar iesaistītajām pusēm,</w:t>
            </w:r>
            <w:r w:rsidR="00F72904">
              <w:rPr>
                <w:rFonts w:ascii="Calibri" w:eastAsia="Calibri" w:hAnsi="Calibri" w:cs="Times New Roman"/>
              </w:rPr>
              <w:t xml:space="preserve"> </w:t>
            </w:r>
            <w:r w:rsidR="007E1318">
              <w:rPr>
                <w:rFonts w:ascii="Calibri" w:eastAsia="Calibri" w:hAnsi="Calibri" w:cs="Times New Roman"/>
              </w:rPr>
              <w:t xml:space="preserve">lai </w:t>
            </w:r>
            <w:r w:rsidRPr="00BE012C">
              <w:rPr>
                <w:rFonts w:ascii="Calibri" w:eastAsia="Calibri" w:hAnsi="Calibri" w:cs="Times New Roman"/>
              </w:rPr>
              <w:t>iz</w:t>
            </w:r>
            <w:r w:rsidR="007E1318">
              <w:rPr>
                <w:rFonts w:ascii="Calibri" w:eastAsia="Calibri" w:hAnsi="Calibri" w:cs="Times New Roman"/>
              </w:rPr>
              <w:t xml:space="preserve">strādātu </w:t>
            </w:r>
            <w:r w:rsidRPr="00BE012C">
              <w:rPr>
                <w:rFonts w:ascii="Calibri" w:eastAsia="Calibri" w:hAnsi="Calibri" w:cs="Times New Roman"/>
              </w:rPr>
              <w:t xml:space="preserve">rekomendācijas </w:t>
            </w:r>
            <w:r w:rsidR="007E1318" w:rsidRPr="00BE012C">
              <w:rPr>
                <w:rFonts w:ascii="Calibri" w:eastAsia="Calibri" w:hAnsi="Calibri" w:cs="Times New Roman"/>
              </w:rPr>
              <w:t>datu kop</w:t>
            </w:r>
            <w:r w:rsidR="007E1318">
              <w:rPr>
                <w:rFonts w:ascii="Calibri" w:eastAsia="Calibri" w:hAnsi="Calibri" w:cs="Times New Roman"/>
              </w:rPr>
              <w:t>u</w:t>
            </w:r>
            <w:r w:rsidR="007E1318" w:rsidRPr="00BE012C">
              <w:rPr>
                <w:rFonts w:ascii="Calibri" w:eastAsia="Calibri" w:hAnsi="Calibri" w:cs="Times New Roman"/>
              </w:rPr>
              <w:t xml:space="preserve"> </w:t>
            </w:r>
            <w:r w:rsidRPr="00BE012C">
              <w:rPr>
                <w:rFonts w:ascii="Calibri" w:eastAsia="Calibri" w:hAnsi="Calibri" w:cs="Times New Roman"/>
              </w:rPr>
              <w:t>atvēr</w:t>
            </w:r>
            <w:r w:rsidR="007E1318">
              <w:rPr>
                <w:rFonts w:ascii="Calibri" w:eastAsia="Calibri" w:hAnsi="Calibri" w:cs="Times New Roman"/>
              </w:rPr>
              <w:t>šanai</w:t>
            </w:r>
            <w:r w:rsidRPr="00BE012C">
              <w:rPr>
                <w:rFonts w:ascii="Calibri" w:eastAsia="Calibri" w:hAnsi="Calibri" w:cs="Times New Roman"/>
              </w:rPr>
              <w:t>.</w:t>
            </w:r>
          </w:p>
          <w:p w14:paraId="0065855C" w14:textId="4F06ACE6" w:rsidR="00C27370" w:rsidRPr="00BE012C" w:rsidRDefault="00C27370" w:rsidP="000D6656">
            <w:pPr>
              <w:spacing w:after="120"/>
              <w:rPr>
                <w:rFonts w:ascii="Calibri" w:eastAsia="Calibri" w:hAnsi="Calibri" w:cs="Times New Roman"/>
                <w:b/>
              </w:rPr>
            </w:pPr>
            <w:r w:rsidRPr="00BE012C">
              <w:rPr>
                <w:rFonts w:ascii="Calibri" w:eastAsia="Calibri" w:hAnsi="Calibri" w:cs="Times New Roman"/>
              </w:rPr>
              <w:t xml:space="preserve">Vairāk atvērto datu veicinās uzticēšanos valsts pārvaldei un dos iespēju ikvienam iesaistīties un pārliecināties par </w:t>
            </w:r>
            <w:r w:rsidR="000D6656">
              <w:rPr>
                <w:rFonts w:ascii="Calibri" w:eastAsia="Calibri" w:hAnsi="Calibri" w:cs="Times New Roman"/>
              </w:rPr>
              <w:t xml:space="preserve">publiskā sektora </w:t>
            </w:r>
            <w:r w:rsidRPr="00BE012C">
              <w:rPr>
                <w:rFonts w:ascii="Calibri" w:eastAsia="Calibri" w:hAnsi="Calibri" w:cs="Times New Roman"/>
              </w:rPr>
              <w:t>darbības caurs</w:t>
            </w:r>
            <w:r w:rsidR="007E1318">
              <w:rPr>
                <w:rFonts w:ascii="Calibri" w:eastAsia="Calibri" w:hAnsi="Calibri" w:cs="Times New Roman"/>
              </w:rPr>
              <w:t>katāmību</w:t>
            </w:r>
            <w:r w:rsidRPr="00BE012C">
              <w:rPr>
                <w:rFonts w:ascii="Calibri" w:eastAsia="Calibri" w:hAnsi="Calibri" w:cs="Times New Roman"/>
              </w:rPr>
              <w:t>.</w:t>
            </w:r>
          </w:p>
        </w:tc>
      </w:tr>
      <w:tr w:rsidR="00C27370" w:rsidRPr="00BE012C" w14:paraId="16EF177A" w14:textId="77777777" w:rsidTr="00C27370">
        <w:tc>
          <w:tcPr>
            <w:tcW w:w="5000" w:type="pct"/>
            <w:gridSpan w:val="3"/>
            <w:shd w:val="clear" w:color="auto" w:fill="FDE9D9" w:themeFill="accent6" w:themeFillTint="33"/>
          </w:tcPr>
          <w:p w14:paraId="6147B4C7" w14:textId="77777777" w:rsidR="00C27370" w:rsidRPr="00BE012C" w:rsidRDefault="00C27370" w:rsidP="001A7ACA">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C27370" w:rsidRPr="00BE012C" w14:paraId="57D37A7D" w14:textId="77777777" w:rsidTr="00C27370">
        <w:tc>
          <w:tcPr>
            <w:tcW w:w="5000" w:type="pct"/>
            <w:gridSpan w:val="3"/>
            <w:shd w:val="clear" w:color="auto" w:fill="auto"/>
          </w:tcPr>
          <w:p w14:paraId="6D646D59" w14:textId="77777777" w:rsidR="00C27370" w:rsidRPr="00BE012C" w:rsidRDefault="00C27370" w:rsidP="001A7ACA">
            <w:pPr>
              <w:spacing w:before="120" w:after="120"/>
              <w:rPr>
                <w:rFonts w:ascii="Calibri" w:eastAsia="Calibri" w:hAnsi="Calibri" w:cs="Times New Roman"/>
              </w:rPr>
            </w:pPr>
            <w:r w:rsidRPr="00BE012C">
              <w:rPr>
                <w:rFonts w:ascii="Calibri" w:eastAsia="Calibri" w:hAnsi="Calibri" w:cs="Times New Roman"/>
              </w:rPr>
              <w:t>Apņemšanās atbilst šādām OGP vērtībām:</w:t>
            </w:r>
          </w:p>
          <w:p w14:paraId="40C3DADB" w14:textId="4FFC9EA9" w:rsidR="00C27370" w:rsidRPr="00BE012C" w:rsidRDefault="00C27370" w:rsidP="001269BF">
            <w:pPr>
              <w:pStyle w:val="ListParagraph"/>
              <w:numPr>
                <w:ilvl w:val="0"/>
                <w:numId w:val="5"/>
              </w:numPr>
              <w:spacing w:after="120"/>
              <w:rPr>
                <w:rFonts w:ascii="Calibri" w:eastAsia="Calibri" w:hAnsi="Calibri" w:cs="Times New Roman"/>
              </w:rPr>
            </w:pPr>
            <w:r w:rsidRPr="00BE012C">
              <w:rPr>
                <w:rFonts w:ascii="Calibri" w:eastAsia="Calibri" w:hAnsi="Calibri" w:cs="Times New Roman"/>
                <w:b/>
              </w:rPr>
              <w:t>atklātība</w:t>
            </w:r>
            <w:r w:rsidR="007E1318">
              <w:rPr>
                <w:rFonts w:ascii="Calibri" w:eastAsia="Calibri" w:hAnsi="Calibri" w:cs="Times New Roman"/>
                <w:b/>
              </w:rPr>
              <w:t>i</w:t>
            </w:r>
            <w:r w:rsidRPr="00BE012C">
              <w:rPr>
                <w:rFonts w:ascii="Calibri" w:eastAsia="Calibri" w:hAnsi="Calibri" w:cs="Times New Roman"/>
              </w:rPr>
              <w:t xml:space="preserve">, jo paredz </w:t>
            </w:r>
            <w:r w:rsidR="007E1318">
              <w:rPr>
                <w:rFonts w:ascii="Calibri" w:eastAsia="Calibri" w:hAnsi="Calibri" w:cs="Times New Roman"/>
              </w:rPr>
              <w:t>plašākas</w:t>
            </w:r>
            <w:r w:rsidRPr="00BE012C">
              <w:rPr>
                <w:rFonts w:ascii="Calibri" w:eastAsia="Calibri" w:hAnsi="Calibri" w:cs="Times New Roman"/>
              </w:rPr>
              <w:t xml:space="preserve"> informācijas izpaušanu sabiedrībai, kā arī palīdz uzlabot sniegtās informācijas kvalitāti un informācijas pieejamību</w:t>
            </w:r>
            <w:r w:rsidR="00722986">
              <w:rPr>
                <w:rFonts w:ascii="Calibri" w:eastAsia="Calibri" w:hAnsi="Calibri" w:cs="Times New Roman"/>
              </w:rPr>
              <w:t>;</w:t>
            </w:r>
          </w:p>
          <w:p w14:paraId="34AFD036" w14:textId="49659ED1" w:rsidR="00C27370" w:rsidRPr="00BE012C" w:rsidRDefault="00C27370" w:rsidP="001269BF">
            <w:pPr>
              <w:pStyle w:val="ListParagraph"/>
              <w:numPr>
                <w:ilvl w:val="0"/>
                <w:numId w:val="5"/>
              </w:numPr>
              <w:spacing w:after="120"/>
              <w:rPr>
                <w:rFonts w:ascii="Calibri" w:eastAsia="Calibri" w:hAnsi="Calibri" w:cs="Times New Roman"/>
                <w:b/>
              </w:rPr>
            </w:pPr>
            <w:r w:rsidRPr="00BE012C">
              <w:rPr>
                <w:rFonts w:ascii="Calibri" w:eastAsia="Calibri" w:hAnsi="Calibri" w:cs="Times New Roman"/>
                <w:b/>
              </w:rPr>
              <w:t>atbildība</w:t>
            </w:r>
            <w:r w:rsidR="007E1318">
              <w:rPr>
                <w:rFonts w:ascii="Calibri" w:eastAsia="Calibri" w:hAnsi="Calibri" w:cs="Times New Roman"/>
                <w:b/>
              </w:rPr>
              <w:t>i</w:t>
            </w:r>
            <w:r w:rsidRPr="00BE012C">
              <w:rPr>
                <w:rFonts w:ascii="Calibri" w:eastAsia="Calibri" w:hAnsi="Calibri" w:cs="Times New Roman"/>
              </w:rPr>
              <w:t>, jo ir vērsta uz valsts iestāžu atbildību par padarīto un pieņemtajiem lēmumiem.</w:t>
            </w:r>
          </w:p>
        </w:tc>
      </w:tr>
      <w:tr w:rsidR="00C27370" w:rsidRPr="00BE012C" w14:paraId="412F1AE8" w14:textId="77777777" w:rsidTr="00C27370">
        <w:tc>
          <w:tcPr>
            <w:tcW w:w="5000" w:type="pct"/>
            <w:gridSpan w:val="3"/>
            <w:shd w:val="clear" w:color="auto" w:fill="D6E3BC" w:themeFill="accent3" w:themeFillTint="66"/>
          </w:tcPr>
          <w:p w14:paraId="670EE333" w14:textId="77777777" w:rsidR="00C27370" w:rsidRPr="00BE012C" w:rsidRDefault="00C27370" w:rsidP="001A7ACA">
            <w:pPr>
              <w:contextualSpacing/>
              <w:rPr>
                <w:rFonts w:ascii="Calibri" w:eastAsia="Calibri" w:hAnsi="Calibri" w:cs="Times New Roman"/>
                <w:i/>
              </w:rPr>
            </w:pPr>
            <w:r w:rsidRPr="00BE012C">
              <w:rPr>
                <w:rFonts w:ascii="Calibri" w:eastAsia="Calibri" w:hAnsi="Calibri" w:cs="Times New Roman"/>
                <w:b/>
              </w:rPr>
              <w:t>Papildu informācija</w:t>
            </w:r>
          </w:p>
        </w:tc>
      </w:tr>
      <w:tr w:rsidR="00C27370" w:rsidRPr="00BE012C" w14:paraId="649C6C05" w14:textId="77777777" w:rsidTr="001A7ACA">
        <w:tc>
          <w:tcPr>
            <w:tcW w:w="2150" w:type="pct"/>
            <w:shd w:val="clear" w:color="auto" w:fill="FFFFFF" w:themeFill="background1"/>
          </w:tcPr>
          <w:p w14:paraId="47280807" w14:textId="77777777" w:rsidR="00C27370" w:rsidRPr="00BE012C" w:rsidRDefault="00C27370" w:rsidP="001A7ACA">
            <w:pPr>
              <w:rPr>
                <w:rFonts w:ascii="Calibri" w:eastAsia="Calibri" w:hAnsi="Calibri" w:cs="Times New Roman"/>
                <w:b/>
              </w:rPr>
            </w:pPr>
            <w:r>
              <w:rPr>
                <w:rFonts w:cstheme="minorHAnsi"/>
              </w:rPr>
              <w:t>Apņemšanās īstenošanai</w:t>
            </w:r>
            <w:r w:rsidRPr="00331871">
              <w:rPr>
                <w:rFonts w:cstheme="minorHAnsi"/>
              </w:rPr>
              <w:t xml:space="preserve"> pieejamais vai </w:t>
            </w:r>
            <w:r>
              <w:rPr>
                <w:rFonts w:ascii="Calibri" w:eastAsia="Calibri" w:hAnsi="Calibri" w:cs="Times New Roman"/>
              </w:rPr>
              <w:t>n</w:t>
            </w:r>
            <w:r w:rsidRPr="00BE012C">
              <w:rPr>
                <w:rFonts w:ascii="Calibri" w:eastAsia="Calibri" w:hAnsi="Calibri" w:cs="Times New Roman"/>
              </w:rPr>
              <w:t>epieciešamais finansējums</w:t>
            </w:r>
          </w:p>
        </w:tc>
        <w:tc>
          <w:tcPr>
            <w:tcW w:w="2850" w:type="pct"/>
            <w:gridSpan w:val="2"/>
            <w:shd w:val="clear" w:color="auto" w:fill="FFFFFF" w:themeFill="background1"/>
          </w:tcPr>
          <w:p w14:paraId="65C8D4E6" w14:textId="3C0A592D" w:rsidR="00F0526C" w:rsidRPr="00F0526C" w:rsidRDefault="00BB3D95" w:rsidP="00BB3D95">
            <w:pPr>
              <w:spacing w:before="120" w:after="60"/>
              <w:rPr>
                <w:rFonts w:ascii="Calibri" w:eastAsia="Calibri" w:hAnsi="Calibri" w:cs="Times New Roman"/>
              </w:rPr>
            </w:pPr>
            <w:r w:rsidRPr="00F0526C">
              <w:rPr>
                <w:rFonts w:ascii="Calibri" w:eastAsia="Calibri" w:hAnsi="Calibri" w:cs="Times New Roman"/>
              </w:rPr>
              <w:t>Rekomendāciju izveides gaitā tiks izvērtēts</w:t>
            </w:r>
            <w:r w:rsidR="007E1318">
              <w:rPr>
                <w:rFonts w:ascii="Calibri" w:eastAsia="Calibri" w:hAnsi="Calibri" w:cs="Times New Roman"/>
              </w:rPr>
              <w:t>,</w:t>
            </w:r>
            <w:r w:rsidRPr="00F0526C">
              <w:rPr>
                <w:rFonts w:ascii="Calibri" w:eastAsia="Calibri" w:hAnsi="Calibri" w:cs="Times New Roman"/>
              </w:rPr>
              <w:t xml:space="preserve"> vai datu kopu atvēršana tiks nodrošināta </w:t>
            </w:r>
            <w:r w:rsidR="007E1318">
              <w:rPr>
                <w:rFonts w:ascii="Calibri" w:eastAsia="Calibri" w:hAnsi="Calibri" w:cs="Times New Roman"/>
              </w:rPr>
              <w:t xml:space="preserve">no </w:t>
            </w:r>
            <w:r w:rsidRPr="00F0526C">
              <w:rPr>
                <w:rFonts w:ascii="Calibri" w:eastAsia="Calibri" w:hAnsi="Calibri" w:cs="Times New Roman"/>
              </w:rPr>
              <w:t>piešķirt</w:t>
            </w:r>
            <w:r w:rsidR="007E1318">
              <w:rPr>
                <w:rFonts w:ascii="Calibri" w:eastAsia="Calibri" w:hAnsi="Calibri" w:cs="Times New Roman"/>
              </w:rPr>
              <w:t>ajiem</w:t>
            </w:r>
            <w:r w:rsidRPr="00F0526C">
              <w:rPr>
                <w:rFonts w:ascii="Calibri" w:eastAsia="Calibri" w:hAnsi="Calibri" w:cs="Times New Roman"/>
              </w:rPr>
              <w:t xml:space="preserve"> </w:t>
            </w:r>
            <w:r w:rsidR="00932F91">
              <w:rPr>
                <w:rFonts w:ascii="Calibri" w:eastAsia="Calibri" w:hAnsi="Calibri" w:cs="Times New Roman"/>
              </w:rPr>
              <w:t xml:space="preserve">valsts budžeta </w:t>
            </w:r>
            <w:r w:rsidRPr="00F0526C">
              <w:rPr>
                <w:rFonts w:ascii="Calibri" w:eastAsia="Calibri" w:hAnsi="Calibri" w:cs="Times New Roman"/>
              </w:rPr>
              <w:t>līdzekļ</w:t>
            </w:r>
            <w:r w:rsidR="007E1318">
              <w:rPr>
                <w:rFonts w:ascii="Calibri" w:eastAsia="Calibri" w:hAnsi="Calibri" w:cs="Times New Roman"/>
              </w:rPr>
              <w:t>iem</w:t>
            </w:r>
            <w:r w:rsidRPr="00F0526C">
              <w:rPr>
                <w:rFonts w:ascii="Calibri" w:eastAsia="Calibri" w:hAnsi="Calibri" w:cs="Times New Roman"/>
              </w:rPr>
              <w:t xml:space="preserve"> vai arī būs nepieciešams papildu finansējums, tostarp, kuru datu kopu atvēršanai </w:t>
            </w:r>
            <w:r w:rsidR="00932F91">
              <w:rPr>
                <w:rFonts w:ascii="Calibri" w:eastAsia="Calibri" w:hAnsi="Calibri" w:cs="Times New Roman"/>
              </w:rPr>
              <w:t xml:space="preserve">tas </w:t>
            </w:r>
            <w:r w:rsidRPr="00F0526C">
              <w:rPr>
                <w:rFonts w:ascii="Calibri" w:eastAsia="Calibri" w:hAnsi="Calibri" w:cs="Times New Roman"/>
              </w:rPr>
              <w:t>nepieciešams. Attiecīgi jautājums par nepieciešamo</w:t>
            </w:r>
            <w:r>
              <w:rPr>
                <w:rFonts w:ascii="Calibri" w:eastAsia="Calibri" w:hAnsi="Calibri" w:cs="Times New Roman"/>
              </w:rPr>
              <w:t xml:space="preserve"> </w:t>
            </w:r>
            <w:r w:rsidR="00932F91" w:rsidRPr="00F0526C">
              <w:rPr>
                <w:rFonts w:ascii="Calibri" w:eastAsia="Calibri" w:hAnsi="Calibri" w:cs="Times New Roman"/>
              </w:rPr>
              <w:t xml:space="preserve">papildu </w:t>
            </w:r>
            <w:r w:rsidR="005849E7">
              <w:rPr>
                <w:rFonts w:ascii="Calibri" w:eastAsia="Calibri" w:hAnsi="Calibri" w:cs="Times New Roman"/>
              </w:rPr>
              <w:t xml:space="preserve">valsts budžeta </w:t>
            </w:r>
            <w:r w:rsidRPr="00F0526C">
              <w:rPr>
                <w:rFonts w:ascii="Calibri" w:eastAsia="Calibri" w:hAnsi="Calibri" w:cs="Times New Roman"/>
              </w:rPr>
              <w:t>finansējumu skat</w:t>
            </w:r>
            <w:r>
              <w:rPr>
                <w:rFonts w:ascii="Calibri" w:eastAsia="Calibri" w:hAnsi="Calibri" w:cs="Times New Roman"/>
              </w:rPr>
              <w:t>āms</w:t>
            </w:r>
            <w:r w:rsidRPr="00F0526C">
              <w:rPr>
                <w:rFonts w:ascii="Calibri" w:eastAsia="Calibri" w:hAnsi="Calibri" w:cs="Times New Roman"/>
              </w:rPr>
              <w:t xml:space="preserve"> 2021.</w:t>
            </w:r>
            <w:r w:rsidR="007E1318">
              <w:rPr>
                <w:rFonts w:ascii="Calibri" w:eastAsia="Calibri" w:hAnsi="Calibri" w:cs="Times New Roman"/>
              </w:rPr>
              <w:t> </w:t>
            </w:r>
            <w:r w:rsidRPr="00F0526C">
              <w:rPr>
                <w:rFonts w:ascii="Calibri" w:eastAsia="Calibri" w:hAnsi="Calibri" w:cs="Times New Roman"/>
              </w:rPr>
              <w:t>gada budžeta sagatavošanas procesā.</w:t>
            </w:r>
          </w:p>
        </w:tc>
      </w:tr>
      <w:tr w:rsidR="00C27370" w:rsidRPr="00BE012C" w14:paraId="72376BCE" w14:textId="77777777" w:rsidTr="001A7ACA">
        <w:tc>
          <w:tcPr>
            <w:tcW w:w="2150" w:type="pct"/>
            <w:shd w:val="clear" w:color="auto" w:fill="FFFFFF" w:themeFill="background1"/>
          </w:tcPr>
          <w:p w14:paraId="5FE8EE4E" w14:textId="77777777" w:rsidR="00C27370" w:rsidRPr="00BE012C" w:rsidRDefault="00C27370" w:rsidP="001A7ACA">
            <w:pPr>
              <w:rPr>
                <w:rFonts w:ascii="Calibri" w:eastAsia="Calibri" w:hAnsi="Calibri" w:cs="Times New Roman"/>
                <w:b/>
              </w:rPr>
            </w:pPr>
            <w:r w:rsidRPr="00BE012C">
              <w:rPr>
                <w:rFonts w:ascii="Calibri" w:eastAsia="Calibri" w:hAnsi="Calibri" w:cs="Times New Roman"/>
              </w:rPr>
              <w:t>Saistība ar citiem dokumentiem</w:t>
            </w:r>
          </w:p>
        </w:tc>
        <w:tc>
          <w:tcPr>
            <w:tcW w:w="2850" w:type="pct"/>
            <w:gridSpan w:val="2"/>
            <w:shd w:val="clear" w:color="auto" w:fill="FFFFFF" w:themeFill="background1"/>
          </w:tcPr>
          <w:p w14:paraId="060B1529" w14:textId="3F76807F" w:rsidR="00C27370" w:rsidRPr="00BE012C" w:rsidRDefault="00C27370" w:rsidP="00C27370">
            <w:pPr>
              <w:spacing w:after="60"/>
              <w:rPr>
                <w:rFonts w:ascii="Calibri" w:eastAsia="Calibri" w:hAnsi="Calibri" w:cs="Times New Roman"/>
              </w:rPr>
            </w:pPr>
            <w:r w:rsidRPr="01CF476E">
              <w:rPr>
                <w:rFonts w:ascii="Calibri" w:eastAsia="Calibri" w:hAnsi="Calibri" w:cs="Calibri"/>
              </w:rPr>
              <w:t>Datu atvēršanu pamato informatīvais ziņojums “</w:t>
            </w:r>
            <w:hyperlink r:id="rId22">
              <w:r w:rsidRPr="01CF476E">
                <w:rPr>
                  <w:rStyle w:val="Hyperlink"/>
                  <w:rFonts w:ascii="Calibri" w:eastAsia="Calibri" w:hAnsi="Calibri" w:cs="Calibri"/>
                </w:rPr>
                <w:t>Latvijas Atvērto datu stratēģija</w:t>
              </w:r>
            </w:hyperlink>
            <w:r>
              <w:rPr>
                <w:rFonts w:ascii="Calibri" w:eastAsia="Calibri" w:hAnsi="Calibri" w:cs="Calibri"/>
              </w:rPr>
              <w:t xml:space="preserve">”, kas paredz </w:t>
            </w:r>
            <w:r w:rsidRPr="01CF476E">
              <w:rPr>
                <w:rFonts w:ascii="Calibri" w:eastAsia="Calibri" w:hAnsi="Calibri" w:cs="Calibri"/>
              </w:rPr>
              <w:t xml:space="preserve">virzību uz </w:t>
            </w:r>
            <w:r w:rsidR="007E1318" w:rsidRPr="01CF476E">
              <w:rPr>
                <w:rFonts w:ascii="Calibri" w:eastAsia="Calibri" w:hAnsi="Calibri" w:cs="Calibri"/>
              </w:rPr>
              <w:t xml:space="preserve">principa </w:t>
            </w:r>
            <w:r w:rsidRPr="01CF476E">
              <w:rPr>
                <w:rFonts w:ascii="Calibri" w:eastAsia="Calibri" w:hAnsi="Calibri" w:cs="Calibri"/>
              </w:rPr>
              <w:t>“atvērts pēc noklusējuma” ieviešanu valsts pārvaldē.</w:t>
            </w:r>
          </w:p>
        </w:tc>
      </w:tr>
      <w:tr w:rsidR="00C27370" w:rsidRPr="00BE012C" w14:paraId="106FFDA1" w14:textId="77777777" w:rsidTr="001A7ACA">
        <w:tc>
          <w:tcPr>
            <w:tcW w:w="2150" w:type="pct"/>
            <w:shd w:val="clear" w:color="auto" w:fill="FFFFFF" w:themeFill="background1"/>
          </w:tcPr>
          <w:p w14:paraId="532FBA97" w14:textId="4D2058AB" w:rsidR="00C27370" w:rsidRPr="00BE012C" w:rsidRDefault="00C27370" w:rsidP="00C27370">
            <w:pPr>
              <w:rPr>
                <w:rFonts w:ascii="Calibri" w:eastAsia="Calibri" w:hAnsi="Calibri" w:cs="Times New Roman"/>
                <w:b/>
              </w:rPr>
            </w:pPr>
            <w:r>
              <w:rPr>
                <w:rFonts w:ascii="Calibri" w:eastAsia="Calibri" w:hAnsi="Calibri" w:cs="Times New Roman"/>
              </w:rPr>
              <w:t>A</w:t>
            </w:r>
            <w:r w:rsidRPr="00BE012C">
              <w:rPr>
                <w:rFonts w:ascii="Calibri" w:eastAsia="Calibri" w:hAnsi="Calibri" w:cs="Times New Roman"/>
              </w:rPr>
              <w:t xml:space="preserve">tbilstība ANO </w:t>
            </w:r>
            <w:r w:rsidR="007E1318">
              <w:rPr>
                <w:rFonts w:ascii="Calibri" w:eastAsia="Calibri" w:hAnsi="Calibri" w:cs="Times New Roman"/>
              </w:rPr>
              <w:t>i</w:t>
            </w:r>
            <w:r w:rsidRPr="00BE012C">
              <w:rPr>
                <w:rFonts w:ascii="Calibri" w:eastAsia="Calibri" w:hAnsi="Calibri" w:cs="Times New Roman"/>
              </w:rPr>
              <w:t>lgtspējīgas attīstības mērķiem</w:t>
            </w:r>
          </w:p>
        </w:tc>
        <w:tc>
          <w:tcPr>
            <w:tcW w:w="2850" w:type="pct"/>
            <w:gridSpan w:val="2"/>
            <w:shd w:val="clear" w:color="auto" w:fill="FFFFFF" w:themeFill="background1"/>
          </w:tcPr>
          <w:p w14:paraId="69161D54" w14:textId="436573B6" w:rsidR="00C27370" w:rsidRPr="00BE012C" w:rsidRDefault="00C27370" w:rsidP="00C27370">
            <w:pPr>
              <w:rPr>
                <w:rFonts w:ascii="Calibri" w:eastAsia="Calibri" w:hAnsi="Calibri" w:cs="Times New Roman"/>
              </w:rPr>
            </w:pPr>
            <w:r w:rsidRPr="00BE012C">
              <w:rPr>
                <w:rFonts w:ascii="Calibri" w:eastAsia="Calibri" w:hAnsi="Calibri" w:cs="Times New Roman"/>
              </w:rPr>
              <w:t xml:space="preserve">Datu atvēršana atbilst ANO </w:t>
            </w:r>
            <w:r w:rsidR="003B371C">
              <w:rPr>
                <w:rFonts w:ascii="Calibri" w:eastAsia="Calibri" w:hAnsi="Calibri" w:cs="Times New Roman"/>
              </w:rPr>
              <w:t>i</w:t>
            </w:r>
            <w:r w:rsidRPr="00BE012C">
              <w:rPr>
                <w:rFonts w:ascii="Calibri" w:eastAsia="Calibri" w:hAnsi="Calibri" w:cs="Times New Roman"/>
              </w:rPr>
              <w:t xml:space="preserve">lgtspējīgas attīstības </w:t>
            </w:r>
            <w:r w:rsidR="003B371C" w:rsidRPr="00BE012C">
              <w:rPr>
                <w:rFonts w:ascii="Calibri" w:eastAsia="Calibri" w:hAnsi="Calibri" w:cs="Times New Roman"/>
              </w:rPr>
              <w:t>16</w:t>
            </w:r>
            <w:r w:rsidR="003B371C">
              <w:rPr>
                <w:rFonts w:ascii="Calibri" w:eastAsia="Calibri" w:hAnsi="Calibri" w:cs="Times New Roman"/>
              </w:rPr>
              <w:t>. </w:t>
            </w:r>
            <w:r w:rsidRPr="00BE012C">
              <w:rPr>
                <w:rFonts w:ascii="Calibri" w:eastAsia="Calibri" w:hAnsi="Calibri" w:cs="Times New Roman"/>
              </w:rPr>
              <w:t xml:space="preserve">mērķim – </w:t>
            </w:r>
            <w:r w:rsidR="00C053BA" w:rsidRPr="00BE012C">
              <w:rPr>
                <w:rFonts w:cstheme="minorHAnsi"/>
              </w:rPr>
              <w:t>“</w:t>
            </w:r>
            <w:r w:rsidR="00C053BA">
              <w:rPr>
                <w:rFonts w:ascii="Calibri" w:eastAsia="Calibri" w:hAnsi="Calibri" w:cs="Times New Roman"/>
              </w:rPr>
              <w:t>V</w:t>
            </w:r>
            <w:r w:rsidR="00C053BA" w:rsidRPr="00BE012C">
              <w:rPr>
                <w:rFonts w:ascii="Calibri" w:eastAsia="Calibri" w:hAnsi="Calibri" w:cs="Times New Roman"/>
              </w:rPr>
              <w:t xml:space="preserve">eicināt </w:t>
            </w:r>
            <w:r w:rsidRPr="00BE012C">
              <w:rPr>
                <w:rFonts w:ascii="Calibri" w:eastAsia="Calibri" w:hAnsi="Calibri" w:cs="Times New Roman"/>
              </w:rPr>
              <w:t>miermīlīgu un iekļaujošu sabiedrību ilgtspējīgai attīstībai, nodrošināt taisnīgas tiesas pieejamību visiem un izveidot efektīvas, atbildīgas un iekļaujošas institūcijas visos līmeņos</w:t>
            </w:r>
            <w:r w:rsidR="00C053BA" w:rsidRPr="00BE012C">
              <w:rPr>
                <w:rFonts w:cstheme="minorHAnsi"/>
              </w:rPr>
              <w:t>“</w:t>
            </w:r>
            <w:r w:rsidRPr="00BE012C">
              <w:rPr>
                <w:rFonts w:ascii="Calibri" w:eastAsia="Calibri" w:hAnsi="Calibri" w:cs="Times New Roman"/>
              </w:rPr>
              <w:t xml:space="preserve"> (16.6.</w:t>
            </w:r>
            <w:r w:rsidR="003B371C">
              <w:rPr>
                <w:rFonts w:ascii="Calibri" w:eastAsia="Calibri" w:hAnsi="Calibri" w:cs="Times New Roman"/>
              </w:rPr>
              <w:t> a</w:t>
            </w:r>
            <w:r w:rsidRPr="00BE012C">
              <w:rPr>
                <w:rFonts w:ascii="Calibri" w:eastAsia="Calibri" w:hAnsi="Calibri" w:cs="Times New Roman"/>
              </w:rPr>
              <w:t>ttīstīt efektīvas, atbildīgas un pārredzamas institūcijas visos līmeņos; 16.10.</w:t>
            </w:r>
            <w:r w:rsidR="003B371C">
              <w:rPr>
                <w:rFonts w:ascii="Calibri" w:eastAsia="Calibri" w:hAnsi="Calibri" w:cs="Times New Roman"/>
              </w:rPr>
              <w:t> n</w:t>
            </w:r>
            <w:r w:rsidRPr="00BE012C">
              <w:rPr>
                <w:rFonts w:ascii="Calibri" w:eastAsia="Calibri" w:hAnsi="Calibri" w:cs="Times New Roman"/>
              </w:rPr>
              <w:t>odrošināt publisku piekļuvi informācijai un aizsargāt pamatbrīvības saskaņā ar valstu tiesību aktiem un starptautiskajiem nolīgumiem)</w:t>
            </w:r>
          </w:p>
        </w:tc>
      </w:tr>
      <w:tr w:rsidR="00C27370" w:rsidRPr="00BE012C" w14:paraId="73C27305" w14:textId="77777777" w:rsidTr="00C27370">
        <w:tc>
          <w:tcPr>
            <w:tcW w:w="2150" w:type="pct"/>
            <w:shd w:val="clear" w:color="auto" w:fill="D6E3BC" w:themeFill="accent3" w:themeFillTint="66"/>
          </w:tcPr>
          <w:p w14:paraId="3361C25C" w14:textId="77777777" w:rsidR="00C27370" w:rsidRPr="00BE012C" w:rsidRDefault="00C27370" w:rsidP="00614AAA">
            <w:pPr>
              <w:rPr>
                <w:rFonts w:ascii="Calibri" w:eastAsia="Calibri" w:hAnsi="Calibri" w:cs="Times New Roman"/>
                <w:i/>
              </w:rPr>
            </w:pPr>
            <w:r w:rsidRPr="00BE012C">
              <w:rPr>
                <w:rFonts w:ascii="Calibri" w:eastAsia="Calibri" w:hAnsi="Calibri" w:cs="Times New Roman"/>
                <w:b/>
              </w:rPr>
              <w:t>Starpposma</w:t>
            </w:r>
            <w:r w:rsidR="00614AAA">
              <w:rPr>
                <w:rFonts w:ascii="Calibri" w:eastAsia="Calibri" w:hAnsi="Calibri" w:cs="Times New Roman"/>
                <w:b/>
              </w:rPr>
              <w:t xml:space="preserve"> mērķis ar pārbaudāmu rādītāju </w:t>
            </w:r>
          </w:p>
        </w:tc>
        <w:tc>
          <w:tcPr>
            <w:tcW w:w="1425" w:type="pct"/>
            <w:shd w:val="clear" w:color="auto" w:fill="auto"/>
          </w:tcPr>
          <w:p w14:paraId="486A1817" w14:textId="77777777" w:rsidR="00C27370" w:rsidRPr="00BE012C" w:rsidRDefault="00C27370" w:rsidP="00C27370">
            <w:pPr>
              <w:rPr>
                <w:rFonts w:ascii="Calibri" w:eastAsia="Calibri" w:hAnsi="Calibri" w:cs="Times New Roman"/>
              </w:rPr>
            </w:pPr>
            <w:r w:rsidRPr="00BE012C">
              <w:rPr>
                <w:rFonts w:ascii="Calibri" w:eastAsia="Calibri" w:hAnsi="Calibri" w:cs="Times New Roman"/>
              </w:rPr>
              <w:t>Sākuma datums</w:t>
            </w:r>
          </w:p>
        </w:tc>
        <w:tc>
          <w:tcPr>
            <w:tcW w:w="1425" w:type="pct"/>
            <w:shd w:val="clear" w:color="auto" w:fill="auto"/>
          </w:tcPr>
          <w:p w14:paraId="292B0DF0" w14:textId="77777777" w:rsidR="00C27370" w:rsidRPr="00BE012C" w:rsidRDefault="00C27370" w:rsidP="00C27370">
            <w:pPr>
              <w:rPr>
                <w:rFonts w:ascii="Calibri" w:eastAsia="Calibri" w:hAnsi="Calibri" w:cs="Times New Roman"/>
              </w:rPr>
            </w:pPr>
            <w:r w:rsidRPr="00BE012C">
              <w:rPr>
                <w:rFonts w:ascii="Calibri" w:eastAsia="Calibri" w:hAnsi="Calibri" w:cs="Times New Roman"/>
              </w:rPr>
              <w:t>Beigu datums</w:t>
            </w:r>
          </w:p>
        </w:tc>
      </w:tr>
      <w:tr w:rsidR="00E92C82" w:rsidRPr="00BE012C" w14:paraId="4F73F305" w14:textId="77777777" w:rsidTr="00C27370">
        <w:tc>
          <w:tcPr>
            <w:tcW w:w="2150" w:type="pct"/>
            <w:shd w:val="clear" w:color="auto" w:fill="auto"/>
          </w:tcPr>
          <w:p w14:paraId="05C387EC" w14:textId="792A6B31" w:rsidR="00F0526C" w:rsidRPr="00BE012C" w:rsidRDefault="00E92C82" w:rsidP="00F0526C">
            <w:pPr>
              <w:rPr>
                <w:rFonts w:ascii="Calibri" w:eastAsia="Calibri" w:hAnsi="Calibri" w:cs="Times New Roman"/>
              </w:rPr>
            </w:pPr>
            <w:r w:rsidRPr="00BE012C">
              <w:rPr>
                <w:rFonts w:ascii="Calibri" w:eastAsia="Calibri" w:hAnsi="Calibri" w:cs="Times New Roman"/>
              </w:rPr>
              <w:t>1. Datu kopu izvērtējums un rekomendāciju iz</w:t>
            </w:r>
            <w:r w:rsidR="003B371C">
              <w:rPr>
                <w:rFonts w:ascii="Calibri" w:eastAsia="Calibri" w:hAnsi="Calibri" w:cs="Times New Roman"/>
              </w:rPr>
              <w:t>strāde</w:t>
            </w:r>
          </w:p>
        </w:tc>
        <w:tc>
          <w:tcPr>
            <w:tcW w:w="1425" w:type="pct"/>
            <w:shd w:val="clear" w:color="auto" w:fill="auto"/>
          </w:tcPr>
          <w:p w14:paraId="39421B03" w14:textId="77777777" w:rsidR="00E92C82" w:rsidRPr="00BE012C" w:rsidRDefault="00E92C82" w:rsidP="00E92C82">
            <w:pPr>
              <w:rPr>
                <w:rFonts w:ascii="Calibri" w:eastAsia="Calibri" w:hAnsi="Calibri" w:cs="Times New Roman"/>
              </w:rPr>
            </w:pPr>
            <w:r w:rsidRPr="00BE012C">
              <w:rPr>
                <w:rFonts w:ascii="Calibri" w:eastAsia="Calibri" w:hAnsi="Calibri" w:cs="Times New Roman"/>
              </w:rPr>
              <w:t>01.01.2020.</w:t>
            </w:r>
          </w:p>
        </w:tc>
        <w:tc>
          <w:tcPr>
            <w:tcW w:w="1425" w:type="pct"/>
            <w:shd w:val="clear" w:color="auto" w:fill="auto"/>
          </w:tcPr>
          <w:p w14:paraId="3813175C" w14:textId="77777777" w:rsidR="00E92C82" w:rsidRPr="00BE012C" w:rsidRDefault="00E92C82" w:rsidP="00E92C82">
            <w:pPr>
              <w:rPr>
                <w:rFonts w:ascii="Calibri" w:eastAsia="Calibri" w:hAnsi="Calibri" w:cs="Times New Roman"/>
              </w:rPr>
            </w:pPr>
            <w:r w:rsidRPr="00BE012C">
              <w:rPr>
                <w:rFonts w:ascii="Calibri" w:eastAsia="Calibri" w:hAnsi="Calibri" w:cs="Times New Roman"/>
              </w:rPr>
              <w:t>31.12.2020.</w:t>
            </w:r>
          </w:p>
        </w:tc>
      </w:tr>
      <w:tr w:rsidR="00C27370" w:rsidRPr="00BE012C" w14:paraId="78F5A70B" w14:textId="77777777" w:rsidTr="00C27370">
        <w:tc>
          <w:tcPr>
            <w:tcW w:w="2150" w:type="pct"/>
            <w:shd w:val="clear" w:color="auto" w:fill="auto"/>
          </w:tcPr>
          <w:p w14:paraId="2E3EF569" w14:textId="77777777" w:rsidR="00C27370" w:rsidRPr="00BE012C" w:rsidRDefault="00C27370" w:rsidP="00C27370">
            <w:pPr>
              <w:rPr>
                <w:rFonts w:ascii="Calibri" w:eastAsia="Calibri" w:hAnsi="Calibri" w:cs="Times New Roman"/>
              </w:rPr>
            </w:pPr>
            <w:r w:rsidRPr="00BE012C">
              <w:rPr>
                <w:rFonts w:ascii="Calibri" w:eastAsia="Calibri" w:hAnsi="Calibri" w:cs="Times New Roman"/>
              </w:rPr>
              <w:t>2. Datu kopu atvēršana</w:t>
            </w:r>
          </w:p>
        </w:tc>
        <w:tc>
          <w:tcPr>
            <w:tcW w:w="1425" w:type="pct"/>
            <w:shd w:val="clear" w:color="auto" w:fill="auto"/>
          </w:tcPr>
          <w:p w14:paraId="40599AE1" w14:textId="77777777" w:rsidR="00C27370" w:rsidRPr="00BE012C" w:rsidRDefault="00C27370" w:rsidP="00C27370">
            <w:pPr>
              <w:rPr>
                <w:rFonts w:ascii="Calibri" w:eastAsia="Calibri" w:hAnsi="Calibri" w:cs="Times New Roman"/>
              </w:rPr>
            </w:pPr>
            <w:r w:rsidRPr="00BE012C">
              <w:rPr>
                <w:rFonts w:ascii="Calibri" w:eastAsia="Calibri" w:hAnsi="Calibri" w:cs="Times New Roman"/>
              </w:rPr>
              <w:t>01.01.2021.</w:t>
            </w:r>
          </w:p>
        </w:tc>
        <w:tc>
          <w:tcPr>
            <w:tcW w:w="1425" w:type="pct"/>
            <w:shd w:val="clear" w:color="auto" w:fill="auto"/>
          </w:tcPr>
          <w:p w14:paraId="48978C7E" w14:textId="77777777" w:rsidR="00C27370" w:rsidRPr="00BE012C" w:rsidRDefault="00C27370" w:rsidP="00C27370">
            <w:pPr>
              <w:rPr>
                <w:rFonts w:ascii="Calibri" w:eastAsia="Calibri" w:hAnsi="Calibri" w:cs="Times New Roman"/>
              </w:rPr>
            </w:pPr>
            <w:r w:rsidRPr="00BE012C">
              <w:rPr>
                <w:rFonts w:ascii="Calibri" w:eastAsia="Calibri" w:hAnsi="Calibri" w:cs="Times New Roman"/>
              </w:rPr>
              <w:t>31.21.2021.</w:t>
            </w:r>
          </w:p>
        </w:tc>
      </w:tr>
    </w:tbl>
    <w:p w14:paraId="03165912" w14:textId="77777777" w:rsidR="00CE5468" w:rsidRDefault="00CE5468" w:rsidP="006E00BB"/>
    <w:p w14:paraId="0B63B5A0" w14:textId="6B5F3AAC" w:rsidR="003B371C" w:rsidRDefault="003B371C">
      <w:pPr>
        <w:spacing w:after="200" w:line="276" w:lineRule="auto"/>
        <w:jc w:val="left"/>
      </w:pPr>
      <w:r>
        <w:br w:type="page"/>
      </w:r>
    </w:p>
    <w:p w14:paraId="3F5ACCB3" w14:textId="77777777" w:rsidR="005820EF" w:rsidRPr="00BE012C" w:rsidRDefault="005820EF" w:rsidP="006E00BB"/>
    <w:tbl>
      <w:tblPr>
        <w:tblStyle w:val="TableGrid"/>
        <w:tblW w:w="5000" w:type="pct"/>
        <w:tblLook w:val="04A0" w:firstRow="1" w:lastRow="0" w:firstColumn="1" w:lastColumn="0" w:noHBand="0" w:noVBand="1"/>
      </w:tblPr>
      <w:tblGrid>
        <w:gridCol w:w="3896"/>
        <w:gridCol w:w="5165"/>
      </w:tblGrid>
      <w:tr w:rsidR="006E00BB" w:rsidRPr="00BE012C" w14:paraId="0062A5E2" w14:textId="77777777" w:rsidTr="001852FC">
        <w:tc>
          <w:tcPr>
            <w:tcW w:w="5000" w:type="pct"/>
            <w:gridSpan w:val="2"/>
            <w:shd w:val="clear" w:color="auto" w:fill="D6E3BC" w:themeFill="accent3" w:themeFillTint="66"/>
          </w:tcPr>
          <w:p w14:paraId="0B3B6371" w14:textId="77777777" w:rsidR="006E00BB" w:rsidRPr="00BE012C" w:rsidRDefault="006E00BB" w:rsidP="001269BF">
            <w:pPr>
              <w:pStyle w:val="Heading3"/>
              <w:outlineLvl w:val="2"/>
              <w:rPr>
                <w:rFonts w:eastAsia="Calibri"/>
              </w:rPr>
            </w:pPr>
            <w:r w:rsidRPr="00BE012C">
              <w:br w:type="page"/>
            </w:r>
            <w:bookmarkStart w:id="28" w:name="_Toc30766695"/>
            <w:r w:rsidR="004950C6" w:rsidRPr="00BE012C">
              <w:rPr>
                <w:rFonts w:eastAsia="Calibri"/>
                <w:smallCaps/>
              </w:rPr>
              <w:t>3</w:t>
            </w:r>
            <w:r w:rsidRPr="00BE012C">
              <w:rPr>
                <w:rFonts w:eastAsia="Calibri"/>
                <w:smallCaps/>
              </w:rPr>
              <w:t>. apņemšanās:</w:t>
            </w:r>
            <w:r w:rsidRPr="00BE012C">
              <w:rPr>
                <w:rFonts w:eastAsia="Calibri"/>
              </w:rPr>
              <w:t xml:space="preserve"> Interešu pārstāvniecības un lobēšanas atklātība</w:t>
            </w:r>
            <w:bookmarkEnd w:id="28"/>
            <w:r w:rsidR="004D518F">
              <w:rPr>
                <w:rFonts w:eastAsia="Calibri"/>
              </w:rPr>
              <w:t xml:space="preserve"> </w:t>
            </w:r>
          </w:p>
        </w:tc>
      </w:tr>
      <w:tr w:rsidR="006E00BB" w:rsidRPr="00BE012C" w14:paraId="1FF67F19" w14:textId="77777777" w:rsidTr="001852FC">
        <w:tc>
          <w:tcPr>
            <w:tcW w:w="2150" w:type="pct"/>
            <w:shd w:val="clear" w:color="auto" w:fill="auto"/>
          </w:tcPr>
          <w:p w14:paraId="22EA3599" w14:textId="5D1B6A1E" w:rsidR="006E00BB" w:rsidRPr="00BE012C" w:rsidRDefault="006E00BB" w:rsidP="00A22789">
            <w:pPr>
              <w:jc w:val="left"/>
              <w:rPr>
                <w:rFonts w:ascii="Calibri" w:eastAsia="Calibri" w:hAnsi="Calibri" w:cs="Times New Roman"/>
              </w:rPr>
            </w:pPr>
            <w:bookmarkStart w:id="29" w:name="_Hlk31017022"/>
            <w:r w:rsidRPr="00BE012C">
              <w:rPr>
                <w:rFonts w:ascii="Calibri" w:eastAsia="Calibri" w:hAnsi="Calibri" w:cs="Times New Roman"/>
                <w:b/>
              </w:rPr>
              <w:t xml:space="preserve">Apņemšanās </w:t>
            </w:r>
            <w:r w:rsidR="00A22789" w:rsidRPr="00A22789">
              <w:rPr>
                <w:rFonts w:cstheme="minorHAnsi"/>
                <w:b/>
              </w:rPr>
              <w:t>īstenošanas</w:t>
            </w:r>
            <w:r w:rsidR="00A22789" w:rsidRPr="00331871">
              <w:rPr>
                <w:rFonts w:cstheme="minorHAnsi"/>
              </w:rPr>
              <w:t xml:space="preserve"> </w:t>
            </w:r>
            <w:r w:rsidRPr="00BE012C">
              <w:rPr>
                <w:rFonts w:ascii="Calibri" w:eastAsia="Calibri" w:hAnsi="Calibri" w:cs="Times New Roman"/>
                <w:b/>
              </w:rPr>
              <w:t>sākuma un</w:t>
            </w:r>
            <w:r w:rsidR="003B371C">
              <w:rPr>
                <w:rFonts w:ascii="Calibri" w:eastAsia="Calibri" w:hAnsi="Calibri" w:cs="Times New Roman"/>
                <w:b/>
              </w:rPr>
              <w:t xml:space="preserve"> </w:t>
            </w:r>
            <w:r w:rsidRPr="00BE012C">
              <w:rPr>
                <w:rFonts w:ascii="Calibri" w:eastAsia="Calibri" w:hAnsi="Calibri" w:cs="Times New Roman"/>
                <w:b/>
              </w:rPr>
              <w:t>beigu datums</w:t>
            </w:r>
          </w:p>
        </w:tc>
        <w:tc>
          <w:tcPr>
            <w:tcW w:w="2850" w:type="pct"/>
            <w:shd w:val="clear" w:color="auto" w:fill="auto"/>
          </w:tcPr>
          <w:p w14:paraId="0E16E908" w14:textId="79EED647" w:rsidR="006E00BB" w:rsidRPr="00BE012C" w:rsidRDefault="006E00BB" w:rsidP="006E00BB">
            <w:pPr>
              <w:jc w:val="center"/>
              <w:rPr>
                <w:rFonts w:ascii="Calibri" w:eastAsia="Calibri" w:hAnsi="Calibri" w:cs="Times New Roman"/>
              </w:rPr>
            </w:pPr>
            <w:r w:rsidRPr="00BE012C">
              <w:rPr>
                <w:rFonts w:ascii="Calibri" w:eastAsia="Calibri" w:hAnsi="Calibri" w:cs="Times New Roman"/>
              </w:rPr>
              <w:t>01.01.2020.</w:t>
            </w:r>
            <w:r w:rsidR="003B371C">
              <w:rPr>
                <w:rFonts w:ascii="Calibri" w:eastAsia="Calibri" w:hAnsi="Calibri" w:cs="Times New Roman"/>
              </w:rPr>
              <w:t>–</w:t>
            </w:r>
            <w:r w:rsidRPr="00BE012C">
              <w:rPr>
                <w:rFonts w:ascii="Calibri" w:eastAsia="Calibri" w:hAnsi="Calibri" w:cs="Times New Roman"/>
              </w:rPr>
              <w:t xml:space="preserve">31.12.2021.  </w:t>
            </w:r>
          </w:p>
        </w:tc>
      </w:tr>
      <w:bookmarkEnd w:id="29"/>
      <w:tr w:rsidR="006E00BB" w:rsidRPr="00BE012C" w14:paraId="365180C0" w14:textId="77777777" w:rsidTr="001852FC">
        <w:tc>
          <w:tcPr>
            <w:tcW w:w="5000" w:type="pct"/>
            <w:gridSpan w:val="2"/>
            <w:shd w:val="clear" w:color="auto" w:fill="FDE9D9" w:themeFill="accent6" w:themeFillTint="33"/>
          </w:tcPr>
          <w:p w14:paraId="4E76957B" w14:textId="77777777" w:rsidR="006E00BB" w:rsidRPr="00BE012C" w:rsidRDefault="007C2531" w:rsidP="007C2531">
            <w:pPr>
              <w:rPr>
                <w:rFonts w:ascii="Calibri" w:eastAsia="Calibri" w:hAnsi="Calibri" w:cs="Times New Roman"/>
                <w:b/>
              </w:rPr>
            </w:pPr>
            <w:r>
              <w:rPr>
                <w:rFonts w:ascii="Calibri" w:eastAsia="Calibri" w:hAnsi="Calibri" w:cs="Times New Roman"/>
                <w:b/>
              </w:rPr>
              <w:t>I</w:t>
            </w:r>
            <w:r w:rsidR="006E00BB" w:rsidRPr="00BE012C">
              <w:rPr>
                <w:rFonts w:ascii="Calibri" w:eastAsia="Calibri" w:hAnsi="Calibri" w:cs="Times New Roman"/>
                <w:b/>
              </w:rPr>
              <w:t>esaistītās puses</w:t>
            </w:r>
          </w:p>
        </w:tc>
      </w:tr>
      <w:tr w:rsidR="006E00BB" w:rsidRPr="00BE012C" w14:paraId="40101A26" w14:textId="77777777" w:rsidTr="001852FC">
        <w:tc>
          <w:tcPr>
            <w:tcW w:w="2150" w:type="pct"/>
            <w:shd w:val="clear" w:color="auto" w:fill="auto"/>
          </w:tcPr>
          <w:p w14:paraId="6FC52342"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2850" w:type="pct"/>
            <w:shd w:val="clear" w:color="auto" w:fill="auto"/>
          </w:tcPr>
          <w:p w14:paraId="78E68F30" w14:textId="32AF2524" w:rsidR="006E00BB" w:rsidRPr="00BE012C" w:rsidRDefault="007C2531" w:rsidP="00E92C82">
            <w:pPr>
              <w:rPr>
                <w:rFonts w:ascii="Calibri" w:eastAsia="Calibri" w:hAnsi="Calibri" w:cs="Times New Roman"/>
              </w:rPr>
            </w:pPr>
            <w:r>
              <w:rPr>
                <w:rFonts w:ascii="Calibri" w:eastAsia="Calibri" w:hAnsi="Calibri" w:cs="Times New Roman"/>
              </w:rPr>
              <w:t xml:space="preserve">Saeima, </w:t>
            </w:r>
            <w:r w:rsidR="007A6F8F" w:rsidRPr="00EF2FB6">
              <w:rPr>
                <w:rFonts w:ascii="Calibri" w:eastAsia="Calibri" w:hAnsi="Calibri" w:cs="Times New Roman"/>
              </w:rPr>
              <w:t>V</w:t>
            </w:r>
            <w:r w:rsidR="00AD6409" w:rsidRPr="00EF2FB6">
              <w:rPr>
                <w:rFonts w:ascii="Calibri" w:eastAsia="Calibri" w:hAnsi="Calibri" w:cs="Times New Roman"/>
              </w:rPr>
              <w:t>K</w:t>
            </w:r>
            <w:r>
              <w:rPr>
                <w:rFonts w:ascii="Calibri" w:eastAsia="Calibri" w:hAnsi="Calibri" w:cs="Times New Roman"/>
              </w:rPr>
              <w:t>,</w:t>
            </w:r>
            <w:r w:rsidR="007A6F8F" w:rsidRPr="00BE012C">
              <w:rPr>
                <w:rFonts w:ascii="Calibri" w:eastAsia="Calibri" w:hAnsi="Calibri" w:cs="Times New Roman"/>
              </w:rPr>
              <w:t xml:space="preserve"> </w:t>
            </w:r>
            <w:r w:rsidR="00FE15D6" w:rsidRPr="00BE012C">
              <w:rPr>
                <w:rFonts w:ascii="Calibri" w:eastAsia="Calibri" w:hAnsi="Calibri" w:cs="Times New Roman"/>
              </w:rPr>
              <w:t>VAS</w:t>
            </w:r>
            <w:r w:rsidR="00756880">
              <w:rPr>
                <w:rFonts w:ascii="Calibri" w:eastAsia="Calibri" w:hAnsi="Calibri" w:cs="Times New Roman"/>
              </w:rPr>
              <w:t xml:space="preserve">, citas </w:t>
            </w:r>
            <w:r w:rsidR="00E92C82">
              <w:rPr>
                <w:rFonts w:ascii="Calibri" w:eastAsia="Calibri" w:hAnsi="Calibri" w:cs="Times New Roman"/>
              </w:rPr>
              <w:t>interešu pārstāvniecības/</w:t>
            </w:r>
            <w:r w:rsidR="00DF3937">
              <w:rPr>
                <w:rFonts w:ascii="Calibri" w:eastAsia="Calibri" w:hAnsi="Calibri" w:cs="Times New Roman"/>
              </w:rPr>
              <w:t xml:space="preserve"> </w:t>
            </w:r>
            <w:r w:rsidR="00E92C82">
              <w:rPr>
                <w:rFonts w:ascii="Calibri" w:eastAsia="Calibri" w:hAnsi="Calibri" w:cs="Times New Roman"/>
              </w:rPr>
              <w:t xml:space="preserve">lobēšanas jomā kompetentās </w:t>
            </w:r>
            <w:r w:rsidR="00756880">
              <w:rPr>
                <w:rFonts w:ascii="Calibri" w:eastAsia="Calibri" w:hAnsi="Calibri" w:cs="Times New Roman"/>
              </w:rPr>
              <w:t>institūcijas</w:t>
            </w:r>
            <w:r w:rsidR="00FE15D6" w:rsidRPr="00BE012C">
              <w:rPr>
                <w:rFonts w:ascii="Calibri" w:eastAsia="Calibri" w:hAnsi="Calibri" w:cs="Times New Roman"/>
              </w:rPr>
              <w:t xml:space="preserve"> </w:t>
            </w:r>
          </w:p>
        </w:tc>
      </w:tr>
      <w:tr w:rsidR="006E00BB" w:rsidRPr="00BE012C" w14:paraId="36D4A04F" w14:textId="77777777" w:rsidTr="001852FC">
        <w:tc>
          <w:tcPr>
            <w:tcW w:w="2150" w:type="pct"/>
            <w:shd w:val="clear" w:color="auto" w:fill="auto"/>
          </w:tcPr>
          <w:p w14:paraId="44C80B6E"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Sabiedrības pārstāvji</w:t>
            </w:r>
          </w:p>
        </w:tc>
        <w:tc>
          <w:tcPr>
            <w:tcW w:w="2850" w:type="pct"/>
            <w:shd w:val="clear" w:color="auto" w:fill="auto"/>
          </w:tcPr>
          <w:p w14:paraId="496B5CD1" w14:textId="5E8F646E" w:rsidR="006E00BB" w:rsidRPr="00BE012C" w:rsidRDefault="006E00BB" w:rsidP="00C7478A">
            <w:pPr>
              <w:rPr>
                <w:rFonts w:ascii="Calibri" w:eastAsia="Calibri" w:hAnsi="Calibri" w:cs="Times New Roman"/>
              </w:rPr>
            </w:pPr>
            <w:r w:rsidRPr="00BE012C">
              <w:t xml:space="preserve">“Sabiedrība par </w:t>
            </w:r>
            <w:r w:rsidR="00EA521A">
              <w:t>atklātību–Delna</w:t>
            </w:r>
            <w:r w:rsidRPr="00BE012C">
              <w:t xml:space="preserve">”, </w:t>
            </w:r>
            <w:r w:rsidRPr="00BE012C">
              <w:rPr>
                <w:rFonts w:ascii="Calibri" w:eastAsia="Calibri" w:hAnsi="Calibri" w:cs="Times New Roman"/>
              </w:rPr>
              <w:t>Latvijas Senioru kopienu apvienība, Kurzemes NVO centrs, Latvijas Hemofilijas biedrība</w:t>
            </w:r>
            <w:r w:rsidR="00C7478A" w:rsidRPr="00C7478A">
              <w:rPr>
                <w:rFonts w:ascii="Calibri" w:eastAsia="Calibri" w:hAnsi="Calibri" w:cs="Times New Roman"/>
              </w:rPr>
              <w:t>, b</w:t>
            </w:r>
            <w:r w:rsidR="00C7478A" w:rsidRPr="00C7478A">
              <w:rPr>
                <w:sz w:val="23"/>
                <w:szCs w:val="23"/>
              </w:rPr>
              <w:t>iedrība “Latvijas Pilsoniskā alianse”</w:t>
            </w:r>
          </w:p>
        </w:tc>
      </w:tr>
      <w:tr w:rsidR="006E00BB" w:rsidRPr="00BE012C" w14:paraId="0162914E" w14:textId="77777777" w:rsidTr="001852FC">
        <w:tc>
          <w:tcPr>
            <w:tcW w:w="5000" w:type="pct"/>
            <w:gridSpan w:val="2"/>
            <w:shd w:val="clear" w:color="auto" w:fill="D6E3BC" w:themeFill="accent3" w:themeFillTint="66"/>
          </w:tcPr>
          <w:p w14:paraId="1616BD22" w14:textId="77777777" w:rsidR="006E00BB" w:rsidRPr="00BE012C" w:rsidRDefault="006E00BB" w:rsidP="006E00BB">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6E00BB" w:rsidRPr="00BE012C" w14:paraId="1B13F9C8" w14:textId="77777777" w:rsidTr="001852FC">
        <w:tc>
          <w:tcPr>
            <w:tcW w:w="5000" w:type="pct"/>
            <w:gridSpan w:val="2"/>
            <w:shd w:val="clear" w:color="auto" w:fill="FDE9D9" w:themeFill="accent6" w:themeFillTint="33"/>
          </w:tcPr>
          <w:p w14:paraId="3D6D098B" w14:textId="04309938" w:rsidR="006E00BB" w:rsidRPr="00BE012C" w:rsidRDefault="006E00BB" w:rsidP="006E00BB">
            <w:bookmarkStart w:id="30" w:name="_Hlk31017189"/>
            <w:r w:rsidRPr="00BE012C">
              <w:rPr>
                <w:rFonts w:ascii="Calibri" w:eastAsia="Calibri" w:hAnsi="Calibri" w:cs="Times New Roman"/>
                <w:b/>
              </w:rPr>
              <w:t>Kādas ir valstij un sabiedrībai nozīmīgās problēmas, kuras risinās šī apņemšanās</w:t>
            </w:r>
            <w:bookmarkEnd w:id="30"/>
            <w:r w:rsidRPr="00BE012C">
              <w:rPr>
                <w:rFonts w:ascii="Calibri" w:eastAsia="Calibri" w:hAnsi="Calibri" w:cs="Times New Roman"/>
                <w:b/>
              </w:rPr>
              <w:t>?</w:t>
            </w:r>
            <w:r w:rsidRPr="00BE012C">
              <w:rPr>
                <w:rFonts w:ascii="Calibri" w:eastAsia="Calibri" w:hAnsi="Calibri" w:cs="Times New Roman"/>
              </w:rPr>
              <w:t xml:space="preserve"> </w:t>
            </w:r>
          </w:p>
        </w:tc>
      </w:tr>
      <w:tr w:rsidR="006E00BB" w:rsidRPr="00BE012C" w14:paraId="3B7821EE" w14:textId="77777777" w:rsidTr="001852FC">
        <w:tc>
          <w:tcPr>
            <w:tcW w:w="5000" w:type="pct"/>
            <w:gridSpan w:val="2"/>
            <w:shd w:val="clear" w:color="auto" w:fill="auto"/>
          </w:tcPr>
          <w:p w14:paraId="68623C41" w14:textId="0389BE60" w:rsidR="006E00BB" w:rsidRPr="00BE012C" w:rsidRDefault="00DF3937" w:rsidP="007A6F8F">
            <w:pPr>
              <w:spacing w:before="120"/>
              <w:rPr>
                <w:lang w:eastAsia="lv-LV"/>
              </w:rPr>
            </w:pPr>
            <w:r>
              <w:rPr>
                <w:lang w:eastAsia="lv-LV"/>
              </w:rPr>
              <w:t>Ar</w:t>
            </w:r>
            <w:r w:rsidR="006E00BB" w:rsidRPr="00BE012C">
              <w:rPr>
                <w:lang w:eastAsia="lv-LV"/>
              </w:rPr>
              <w:t xml:space="preserve"> lobēšanas atklātības tiesisk</w:t>
            </w:r>
            <w:r>
              <w:rPr>
                <w:lang w:eastAsia="lv-LV"/>
              </w:rPr>
              <w:t>o</w:t>
            </w:r>
            <w:r w:rsidR="006E00BB" w:rsidRPr="00BE012C">
              <w:rPr>
                <w:lang w:eastAsia="lv-LV"/>
              </w:rPr>
              <w:t xml:space="preserve"> regulējum</w:t>
            </w:r>
            <w:r>
              <w:rPr>
                <w:lang w:eastAsia="lv-LV"/>
              </w:rPr>
              <w:t>u</w:t>
            </w:r>
            <w:r w:rsidR="006E00BB" w:rsidRPr="00BE012C">
              <w:rPr>
                <w:lang w:eastAsia="lv-LV"/>
              </w:rPr>
              <w:t xml:space="preserve"> Latvijā tiek strādāts jau aptuveni 10 gadus, tomēr bez būtiskiem praktiskiem rezultātiem.</w:t>
            </w:r>
            <w:r w:rsidR="006E00BB" w:rsidRPr="00BE012C">
              <w:rPr>
                <w:rStyle w:val="FootnoteReference"/>
                <w:lang w:eastAsia="lv-LV"/>
              </w:rPr>
              <w:footnoteReference w:id="10"/>
            </w:r>
            <w:r w:rsidR="006E00BB" w:rsidRPr="00BE012C">
              <w:rPr>
                <w:lang w:eastAsia="lv-LV"/>
              </w:rPr>
              <w:t xml:space="preserve">  </w:t>
            </w:r>
          </w:p>
          <w:p w14:paraId="1BAE7836" w14:textId="77777777" w:rsidR="006E00BB" w:rsidRPr="00BE012C" w:rsidRDefault="006E00BB" w:rsidP="006E00BB">
            <w:pPr>
              <w:rPr>
                <w:szCs w:val="28"/>
              </w:rPr>
            </w:pPr>
            <w:r w:rsidRPr="00BE012C">
              <w:rPr>
                <w:szCs w:val="28"/>
              </w:rPr>
              <w:t xml:space="preserve">Līdz šim noticis darbs divos virzienos: </w:t>
            </w:r>
          </w:p>
          <w:p w14:paraId="0F4666FE" w14:textId="6290BF6B" w:rsidR="006E00BB" w:rsidRPr="00BE012C" w:rsidRDefault="00DF3937" w:rsidP="001269BF">
            <w:pPr>
              <w:pStyle w:val="ListParagraph"/>
              <w:numPr>
                <w:ilvl w:val="0"/>
                <w:numId w:val="6"/>
              </w:numPr>
              <w:rPr>
                <w:szCs w:val="28"/>
              </w:rPr>
            </w:pPr>
            <w:r w:rsidRPr="00BE012C">
              <w:rPr>
                <w:szCs w:val="28"/>
              </w:rPr>
              <w:t>ar lobēšanu saistīt</w:t>
            </w:r>
            <w:r>
              <w:rPr>
                <w:szCs w:val="28"/>
              </w:rPr>
              <w:t>o</w:t>
            </w:r>
            <w:r w:rsidRPr="00BE012C">
              <w:rPr>
                <w:szCs w:val="28"/>
              </w:rPr>
              <w:t xml:space="preserve"> </w:t>
            </w:r>
            <w:r w:rsidR="006E00BB" w:rsidRPr="00BE012C">
              <w:rPr>
                <w:szCs w:val="28"/>
              </w:rPr>
              <w:t xml:space="preserve">regulējumu ietvert vienā likumā vai </w:t>
            </w:r>
          </w:p>
          <w:p w14:paraId="1AE9DAAB" w14:textId="57D0870E" w:rsidR="006E00BB" w:rsidRPr="00BE012C" w:rsidRDefault="00DF3937" w:rsidP="001269BF">
            <w:pPr>
              <w:pStyle w:val="ListParagraph"/>
              <w:numPr>
                <w:ilvl w:val="0"/>
                <w:numId w:val="6"/>
              </w:numPr>
              <w:rPr>
                <w:rFonts w:ascii="Times New Roman" w:hAnsi="Times New Roman"/>
                <w:bCs/>
                <w:sz w:val="24"/>
                <w:szCs w:val="24"/>
                <w:lang w:eastAsia="lv-LV"/>
              </w:rPr>
            </w:pPr>
            <w:r w:rsidRPr="00BE012C">
              <w:rPr>
                <w:szCs w:val="28"/>
              </w:rPr>
              <w:t>ar lobēšanu saistīt</w:t>
            </w:r>
            <w:r>
              <w:rPr>
                <w:szCs w:val="28"/>
              </w:rPr>
              <w:t>o</w:t>
            </w:r>
            <w:r w:rsidRPr="00BE012C">
              <w:rPr>
                <w:szCs w:val="28"/>
              </w:rPr>
              <w:t xml:space="preserve"> </w:t>
            </w:r>
            <w:r w:rsidR="006E00BB" w:rsidRPr="00BE012C">
              <w:rPr>
                <w:szCs w:val="28"/>
              </w:rPr>
              <w:t>regulējumu iestrādāt vairākos normatīvajos aktos.</w:t>
            </w:r>
          </w:p>
          <w:p w14:paraId="18769509" w14:textId="77777777" w:rsidR="006E00BB" w:rsidRPr="00BE012C" w:rsidRDefault="006E00BB" w:rsidP="006E00BB">
            <w:pPr>
              <w:rPr>
                <w:rFonts w:ascii="Times New Roman" w:hAnsi="Times New Roman"/>
                <w:bCs/>
                <w:sz w:val="24"/>
                <w:szCs w:val="24"/>
                <w:lang w:eastAsia="lv-LV"/>
              </w:rPr>
            </w:pPr>
          </w:p>
          <w:p w14:paraId="1840359E" w14:textId="6A864AA2" w:rsidR="006E00BB" w:rsidRPr="00BE012C" w:rsidRDefault="006E00BB" w:rsidP="006E00BB">
            <w:r w:rsidRPr="00BE012C">
              <w:t>Attiecībā uz pirmo variantu Korupcijas novēršanas un apkarošanas biroja (turpmāk – KNAB) izveidota darba grupa izstrādāja likumprojektu “Lobēšanas atklātības likums”. Tomēr 2014.</w:t>
            </w:r>
            <w:r w:rsidR="00AD6409" w:rsidRPr="00BE012C">
              <w:t> </w:t>
            </w:r>
            <w:r w:rsidRPr="00BE012C">
              <w:t>gada 17.</w:t>
            </w:r>
            <w:r w:rsidR="00AD6409" w:rsidRPr="00BE012C">
              <w:t> februārī</w:t>
            </w:r>
            <w:r w:rsidRPr="00BE012C">
              <w:t xml:space="preserve"> likumprojekts tika skatīts un noraidīts M</w:t>
            </w:r>
            <w:r w:rsidR="00AD6409" w:rsidRPr="00BE012C">
              <w:t>K</w:t>
            </w:r>
            <w:r w:rsidRPr="00BE012C">
              <w:t xml:space="preserve"> komitejas sēdē</w:t>
            </w:r>
            <w:r w:rsidR="00DB7B75">
              <w:t>,</w:t>
            </w:r>
            <w:r w:rsidRPr="00BE012C">
              <w:t xml:space="preserve"> uzdots izstrādāt priekšlikumus lobēšanas regulējum</w:t>
            </w:r>
            <w:r w:rsidR="00DF3937">
              <w:t>a</w:t>
            </w:r>
            <w:r w:rsidRPr="00BE012C">
              <w:t xml:space="preserve"> </w:t>
            </w:r>
            <w:r w:rsidR="00DF3937">
              <w:t>iekļaušanai</w:t>
            </w:r>
            <w:r w:rsidRPr="00BE012C">
              <w:t xml:space="preserve"> jau esoš</w:t>
            </w:r>
            <w:r w:rsidR="00DF3937">
              <w:t>ajo</w:t>
            </w:r>
            <w:r w:rsidRPr="00BE012C">
              <w:t xml:space="preserve">s normatīvajos aktos. </w:t>
            </w:r>
          </w:p>
          <w:p w14:paraId="72559C7A" w14:textId="77777777" w:rsidR="006A5EDF" w:rsidRPr="00BE012C" w:rsidRDefault="006A5EDF" w:rsidP="006E00BB"/>
          <w:p w14:paraId="5960E95B" w14:textId="3D1BEE74" w:rsidR="006E00BB" w:rsidRPr="00BE012C" w:rsidRDefault="006E00BB" w:rsidP="006E00BB">
            <w:r w:rsidRPr="00BE012C">
              <w:t>Tika aizsākts darbs, lai lobēšanas regulējumu iekļaut</w:t>
            </w:r>
            <w:r w:rsidR="00DB7B75">
              <w:t>u</w:t>
            </w:r>
            <w:r w:rsidRPr="00BE012C">
              <w:t xml:space="preserve"> šādos tiesību aktos:  </w:t>
            </w:r>
          </w:p>
          <w:p w14:paraId="75E53DC5" w14:textId="016D96B0" w:rsidR="006E00BB" w:rsidRPr="00BE012C" w:rsidRDefault="006E00BB" w:rsidP="001269BF">
            <w:pPr>
              <w:pStyle w:val="ListParagraph"/>
              <w:numPr>
                <w:ilvl w:val="0"/>
                <w:numId w:val="7"/>
              </w:numPr>
              <w:spacing w:after="120"/>
            </w:pPr>
            <w:r w:rsidRPr="00BE012C">
              <w:t>Saeimas kārtības rullis (regulējum</w:t>
            </w:r>
            <w:r w:rsidR="008071E0">
              <w:t>s</w:t>
            </w:r>
            <w:r w:rsidRPr="00BE012C">
              <w:t xml:space="preserve"> attiecībā uz Saeimas deputātu komunikāciju ar lobijiem un trešajām pusēm, kas ietekmē likumdošanas procesu; paredzēt atbildību S</w:t>
            </w:r>
            <w:r w:rsidR="007A6F8F" w:rsidRPr="00BE012C">
              <w:t>aeimas deputātu Ētikas kodeksā),</w:t>
            </w:r>
          </w:p>
          <w:p w14:paraId="767F961D" w14:textId="77777777" w:rsidR="006E00BB" w:rsidRPr="00BE012C" w:rsidRDefault="006E00BB" w:rsidP="001269BF">
            <w:pPr>
              <w:pStyle w:val="ListParagraph"/>
              <w:numPr>
                <w:ilvl w:val="0"/>
                <w:numId w:val="7"/>
              </w:numPr>
              <w:spacing w:after="120"/>
            </w:pPr>
            <w:r w:rsidRPr="00BE012C">
              <w:rPr>
                <w:szCs w:val="28"/>
              </w:rPr>
              <w:t xml:space="preserve">Valsts pārvaldes iekārtas likums (iekļaut </w:t>
            </w:r>
            <w:r w:rsidRPr="00BE012C">
              <w:rPr>
                <w:bCs/>
                <w:szCs w:val="28"/>
              </w:rPr>
              <w:t>lobēšanas definīciju</w:t>
            </w:r>
            <w:r w:rsidRPr="00BE012C">
              <w:rPr>
                <w:szCs w:val="28"/>
              </w:rPr>
              <w:t>)</w:t>
            </w:r>
            <w:r w:rsidR="007A6F8F" w:rsidRPr="00BE012C">
              <w:rPr>
                <w:szCs w:val="28"/>
              </w:rPr>
              <w:t>,</w:t>
            </w:r>
          </w:p>
          <w:p w14:paraId="17AED7F0" w14:textId="77777777" w:rsidR="006E00BB" w:rsidRPr="00BE012C" w:rsidRDefault="006E00BB" w:rsidP="001269BF">
            <w:pPr>
              <w:pStyle w:val="ListParagraph"/>
              <w:numPr>
                <w:ilvl w:val="0"/>
                <w:numId w:val="7"/>
              </w:numPr>
              <w:spacing w:after="120"/>
            </w:pPr>
            <w:r w:rsidRPr="00BE012C">
              <w:rPr>
                <w:szCs w:val="28"/>
              </w:rPr>
              <w:t>likums „</w:t>
            </w:r>
            <w:r w:rsidRPr="00BE012C">
              <w:rPr>
                <w:bCs/>
                <w:szCs w:val="28"/>
              </w:rPr>
              <w:t>Par interešu konflikta novēršanu valsts amatpersonu darbībā</w:t>
            </w:r>
            <w:r w:rsidRPr="00BE012C">
              <w:rPr>
                <w:szCs w:val="28"/>
              </w:rPr>
              <w:t>” (lobēšanas ierobežojumi)</w:t>
            </w:r>
            <w:r w:rsidR="007A6F8F" w:rsidRPr="00BE012C">
              <w:rPr>
                <w:szCs w:val="28"/>
              </w:rPr>
              <w:t>,</w:t>
            </w:r>
          </w:p>
          <w:p w14:paraId="299EE057" w14:textId="77777777" w:rsidR="006E00BB" w:rsidRPr="00BE012C" w:rsidRDefault="006E00BB" w:rsidP="001269BF">
            <w:pPr>
              <w:pStyle w:val="ListParagraph"/>
              <w:numPr>
                <w:ilvl w:val="0"/>
                <w:numId w:val="7"/>
              </w:numPr>
              <w:spacing w:after="120"/>
            </w:pPr>
            <w:r w:rsidRPr="00BE012C">
              <w:rPr>
                <w:szCs w:val="28"/>
              </w:rPr>
              <w:t>MK instrukcija „Tiesību akta projekta sākotnējās ietekmes izvērtēšanas kārtība” (lobēšanas aktivitāšu norādīšana tiesību akta anotācijā)</w:t>
            </w:r>
            <w:r w:rsidR="007A6F8F" w:rsidRPr="00BE012C">
              <w:rPr>
                <w:szCs w:val="28"/>
              </w:rPr>
              <w:t>,</w:t>
            </w:r>
          </w:p>
          <w:p w14:paraId="4F112E64" w14:textId="643A8F77" w:rsidR="006E00BB" w:rsidRPr="00BE012C" w:rsidRDefault="006E00BB" w:rsidP="001269BF">
            <w:pPr>
              <w:pStyle w:val="ListParagraph"/>
              <w:numPr>
                <w:ilvl w:val="0"/>
                <w:numId w:val="7"/>
              </w:numPr>
              <w:spacing w:after="120"/>
            </w:pPr>
            <w:r w:rsidRPr="00BE012C">
              <w:rPr>
                <w:szCs w:val="28"/>
              </w:rPr>
              <w:t>MK noteikumi „Sabiedrības līdzdalības kārtība attīstības plānošanas procesā” un “</w:t>
            </w:r>
            <w:r w:rsidRPr="00BE012C">
              <w:rPr>
                <w:lang w:eastAsia="lv-LV"/>
              </w:rPr>
              <w:t>Kārtība, kādā iestādes ievieto informāciju internetā”</w:t>
            </w:r>
            <w:r w:rsidR="008071E0">
              <w:rPr>
                <w:lang w:eastAsia="lv-LV"/>
              </w:rPr>
              <w:t xml:space="preserve"> </w:t>
            </w:r>
            <w:r w:rsidRPr="00BE012C">
              <w:rPr>
                <w:szCs w:val="28"/>
              </w:rPr>
              <w:t>(</w:t>
            </w:r>
            <w:r w:rsidRPr="00BE012C">
              <w:rPr>
                <w:bCs/>
                <w:szCs w:val="28"/>
              </w:rPr>
              <w:t>informācijas par lobētājiem reģistrēšana un publicēšana</w:t>
            </w:r>
            <w:r w:rsidRPr="00BE012C">
              <w:rPr>
                <w:szCs w:val="28"/>
              </w:rPr>
              <w:t>).</w:t>
            </w:r>
          </w:p>
          <w:p w14:paraId="612D826D" w14:textId="1609506D" w:rsidR="006E00BB" w:rsidRPr="00BE012C" w:rsidRDefault="006E00BB" w:rsidP="006E00BB">
            <w:r w:rsidRPr="00BE012C">
              <w:t>Tomēr gan administratīvā, gan politiskā līmenī izpratne nav bijusi vienota</w:t>
            </w:r>
            <w:r w:rsidR="00DF3937">
              <w:t>,</w:t>
            </w:r>
            <w:r w:rsidRPr="00BE012C">
              <w:t xml:space="preserve"> un grozījumi neguva atbalstu. Šobrīd </w:t>
            </w:r>
            <w:r w:rsidR="008071E0">
              <w:t>tiek virzīti</w:t>
            </w:r>
            <w:r w:rsidRPr="00BE012C">
              <w:t xml:space="preserve"> grozījum</w:t>
            </w:r>
            <w:r w:rsidR="008071E0">
              <w:t>i</w:t>
            </w:r>
            <w:r w:rsidRPr="00BE012C">
              <w:t xml:space="preserve"> Saeimas kārtības rullī. </w:t>
            </w:r>
          </w:p>
          <w:p w14:paraId="29F1701B" w14:textId="77777777" w:rsidR="007A6F8F" w:rsidRPr="00BE012C" w:rsidRDefault="007A6F8F" w:rsidP="006E00BB"/>
          <w:p w14:paraId="2E6693DA" w14:textId="6F4CCB6D" w:rsidR="006E00BB" w:rsidRPr="00BE012C" w:rsidRDefault="006E00BB" w:rsidP="006E00BB">
            <w:r w:rsidRPr="00BE012C">
              <w:t>2017. gada 9. jūnijā Valsts prezidenta Raimonda Vējoņa izveidotās Tiesiskās vides pilnveides komisijas konferencē “Lobēšanas regulējuma nepieciešamība Latvijā” tika atzīts, ka regulējums ir nepieciešams, lobēšanai jānotiek atklāti</w:t>
            </w:r>
            <w:r w:rsidR="00DF3937">
              <w:t>, kā arī</w:t>
            </w:r>
            <w:r w:rsidRPr="00BE012C">
              <w:t xml:space="preserve"> svarīgi veicināt lēmumu pieņemšanas procesa caurskatāmību. Konferencē tika diskutēts par dažādiem regulējuma modeļiem, lobētāju reģistriem un citu valstu un starptautisko organizāciju pieredzi. </w:t>
            </w:r>
            <w:r w:rsidRPr="00BE012C">
              <w:rPr>
                <w:rStyle w:val="FootnoteReference"/>
              </w:rPr>
              <w:footnoteReference w:id="11"/>
            </w:r>
          </w:p>
          <w:p w14:paraId="3042D615" w14:textId="77777777" w:rsidR="006E00BB" w:rsidRPr="00BE012C" w:rsidRDefault="006E00BB" w:rsidP="006E00BB"/>
          <w:p w14:paraId="0F1BACD6" w14:textId="5BC5E7F9" w:rsidR="006E00BB" w:rsidRPr="00BE012C" w:rsidRDefault="003420BB" w:rsidP="003420BB">
            <w:pPr>
              <w:rPr>
                <w:rFonts w:ascii="Calibri" w:eastAsia="Calibri" w:hAnsi="Calibri" w:cs="Times New Roman"/>
              </w:rPr>
            </w:pPr>
            <w:r w:rsidRPr="00BE012C">
              <w:rPr>
                <w:rFonts w:ascii="Calibri" w:eastAsia="Calibri" w:hAnsi="Calibri" w:cs="Times New Roman"/>
              </w:rPr>
              <w:t>Sabiedrībā pašlaik valda daudz aizspriedumu par lobēšanu. Tiek uzskatīts, ka lēmumu pieņemšana nav pietiekami caurs</w:t>
            </w:r>
            <w:r w:rsidR="00A167E1">
              <w:rPr>
                <w:rFonts w:ascii="Calibri" w:eastAsia="Calibri" w:hAnsi="Calibri" w:cs="Times New Roman"/>
              </w:rPr>
              <w:t>katāma</w:t>
            </w:r>
            <w:r w:rsidRPr="00BE012C">
              <w:rPr>
                <w:rFonts w:ascii="Calibri" w:eastAsia="Calibri" w:hAnsi="Calibri" w:cs="Times New Roman"/>
              </w:rPr>
              <w:t xml:space="preserve"> un </w:t>
            </w:r>
            <w:r w:rsidR="008269CE" w:rsidRPr="00BE012C">
              <w:rPr>
                <w:rFonts w:ascii="Calibri" w:eastAsia="Calibri" w:hAnsi="Calibri" w:cs="Times New Roman"/>
              </w:rPr>
              <w:t xml:space="preserve">ka </w:t>
            </w:r>
            <w:r w:rsidRPr="00BE012C">
              <w:rPr>
                <w:rFonts w:ascii="Calibri" w:eastAsia="Calibri" w:hAnsi="Calibri" w:cs="Times New Roman"/>
              </w:rPr>
              <w:t>lēmum</w:t>
            </w:r>
            <w:r w:rsidR="008269CE" w:rsidRPr="00BE012C">
              <w:rPr>
                <w:rFonts w:ascii="Calibri" w:eastAsia="Calibri" w:hAnsi="Calibri" w:cs="Times New Roman"/>
              </w:rPr>
              <w:t xml:space="preserve">i bieži tiek pieņemti kādu </w:t>
            </w:r>
            <w:r w:rsidR="00A167E1">
              <w:rPr>
                <w:rFonts w:ascii="Calibri" w:eastAsia="Calibri" w:hAnsi="Calibri" w:cs="Times New Roman"/>
              </w:rPr>
              <w:t>personīgu</w:t>
            </w:r>
            <w:r w:rsidR="008269CE" w:rsidRPr="00BE012C">
              <w:rPr>
                <w:rFonts w:ascii="Calibri" w:eastAsia="Calibri" w:hAnsi="Calibri" w:cs="Times New Roman"/>
              </w:rPr>
              <w:t xml:space="preserve"> interešu ietekmē un nav pamatoti vai </w:t>
            </w:r>
            <w:r w:rsidR="00BD4744">
              <w:rPr>
                <w:rFonts w:ascii="Calibri" w:eastAsia="Calibri" w:hAnsi="Calibri" w:cs="Times New Roman"/>
              </w:rPr>
              <w:t xml:space="preserve">nav </w:t>
            </w:r>
            <w:r w:rsidR="008269CE" w:rsidRPr="00BE012C">
              <w:rPr>
                <w:rFonts w:ascii="Calibri" w:eastAsia="Calibri" w:hAnsi="Calibri" w:cs="Times New Roman"/>
              </w:rPr>
              <w:t>atbilstoši sabiedrības interesēm</w:t>
            </w:r>
            <w:r w:rsidRPr="00BE012C">
              <w:rPr>
                <w:rFonts w:ascii="Calibri" w:eastAsia="Calibri" w:hAnsi="Calibri" w:cs="Times New Roman"/>
              </w:rPr>
              <w:t xml:space="preserve">. </w:t>
            </w:r>
            <w:r w:rsidR="008269CE" w:rsidRPr="00BE012C">
              <w:rPr>
                <w:rFonts w:ascii="Calibri" w:eastAsia="Calibri" w:hAnsi="Calibri" w:cs="Times New Roman"/>
              </w:rPr>
              <w:t>Tomēr i</w:t>
            </w:r>
            <w:r w:rsidRPr="00BE012C">
              <w:rPr>
                <w:rFonts w:ascii="Calibri" w:eastAsia="Calibri" w:hAnsi="Calibri" w:cs="Times New Roman"/>
              </w:rPr>
              <w:t>ntereses ir leģitīmas</w:t>
            </w:r>
            <w:r w:rsidR="00A167E1">
              <w:rPr>
                <w:rFonts w:ascii="Calibri" w:eastAsia="Calibri" w:hAnsi="Calibri" w:cs="Times New Roman"/>
              </w:rPr>
              <w:t>,</w:t>
            </w:r>
            <w:r w:rsidR="008269CE" w:rsidRPr="00BE012C">
              <w:rPr>
                <w:rFonts w:ascii="Calibri" w:eastAsia="Calibri" w:hAnsi="Calibri" w:cs="Times New Roman"/>
              </w:rPr>
              <w:t xml:space="preserve"> un</w:t>
            </w:r>
            <w:r w:rsidRPr="00BE012C">
              <w:rPr>
                <w:rFonts w:ascii="Calibri" w:eastAsia="Calibri" w:hAnsi="Calibri" w:cs="Times New Roman"/>
              </w:rPr>
              <w:t xml:space="preserve"> tām jābūt saprotamām un atklātām. </w:t>
            </w:r>
            <w:r w:rsidR="008269CE" w:rsidRPr="00BE012C">
              <w:rPr>
                <w:rFonts w:ascii="Calibri" w:eastAsia="Calibri" w:hAnsi="Calibri" w:cs="Times New Roman"/>
              </w:rPr>
              <w:t>Ir s</w:t>
            </w:r>
            <w:r w:rsidR="006E00BB" w:rsidRPr="00BE012C">
              <w:rPr>
                <w:rFonts w:ascii="Calibri" w:eastAsia="Calibri" w:hAnsi="Calibri" w:cs="Times New Roman"/>
              </w:rPr>
              <w:t>varīgi</w:t>
            </w:r>
            <w:r w:rsidRPr="00BE012C">
              <w:rPr>
                <w:rFonts w:ascii="Calibri" w:eastAsia="Calibri" w:hAnsi="Calibri" w:cs="Times New Roman"/>
              </w:rPr>
              <w:t xml:space="preserve"> veikt pasākumus</w:t>
            </w:r>
            <w:r w:rsidR="006E00BB" w:rsidRPr="00BE012C">
              <w:rPr>
                <w:rFonts w:ascii="Calibri" w:eastAsia="Calibri" w:hAnsi="Calibri" w:cs="Times New Roman"/>
              </w:rPr>
              <w:t>, lai tiktu skaidr</w:t>
            </w:r>
            <w:r w:rsidR="008269CE" w:rsidRPr="00BE012C">
              <w:rPr>
                <w:rFonts w:ascii="Calibri" w:eastAsia="Calibri" w:hAnsi="Calibri" w:cs="Times New Roman"/>
              </w:rPr>
              <w:t>āk</w:t>
            </w:r>
            <w:r w:rsidR="006E00BB" w:rsidRPr="00BE012C">
              <w:rPr>
                <w:rFonts w:ascii="Calibri" w:eastAsia="Calibri" w:hAnsi="Calibri" w:cs="Times New Roman"/>
              </w:rPr>
              <w:t xml:space="preserve"> norādīts, kā intereses (biedra, īpašnieka, starpnieka) persona pārstāv. </w:t>
            </w:r>
          </w:p>
          <w:p w14:paraId="33C252FA" w14:textId="77777777" w:rsidR="00096028" w:rsidRDefault="00096028" w:rsidP="00096028">
            <w:pPr>
              <w:rPr>
                <w:rFonts w:ascii="Calibri" w:eastAsia="Calibri" w:hAnsi="Calibri" w:cs="Times New Roman"/>
              </w:rPr>
            </w:pPr>
          </w:p>
          <w:p w14:paraId="40F6145E" w14:textId="72F15E15" w:rsidR="003420BB" w:rsidRPr="000F6524" w:rsidRDefault="000F6524" w:rsidP="008B218B">
            <w:pPr>
              <w:rPr>
                <w:rFonts w:eastAsia="Calibri" w:cstheme="minorHAnsi"/>
              </w:rPr>
            </w:pPr>
            <w:r w:rsidRPr="00BE012C">
              <w:t xml:space="preserve">2019. gada oktobrī Saeimas Aizsardzības, iekšlietu un pretkorupcijas komisija izveidoja darba grupu lobēšanas atklātības likumprojekta izstrādei. </w:t>
            </w:r>
            <w:r w:rsidR="00756880">
              <w:t xml:space="preserve">2019. gadā </w:t>
            </w:r>
            <w:r w:rsidR="00C747D8" w:rsidRPr="00BE012C">
              <w:t>Saeimas Analītisk</w:t>
            </w:r>
            <w:r w:rsidR="00C747D8">
              <w:t xml:space="preserve">ais </w:t>
            </w:r>
            <w:r w:rsidR="00C747D8" w:rsidRPr="00BE012C">
              <w:t>dienest</w:t>
            </w:r>
            <w:r w:rsidR="00C747D8">
              <w:t>s izstrādāja</w:t>
            </w:r>
            <w:r w:rsidR="00C747D8" w:rsidRPr="00BE012C">
              <w:t xml:space="preserve"> pētījum</w:t>
            </w:r>
            <w:r w:rsidR="00C747D8">
              <w:t>u</w:t>
            </w:r>
            <w:r w:rsidR="00C747D8" w:rsidRPr="00BE012C">
              <w:t xml:space="preserve"> par lobēšanu.</w:t>
            </w:r>
            <w:r w:rsidR="00C747D8">
              <w:t xml:space="preserve"> D</w:t>
            </w:r>
            <w:r w:rsidR="00C747D8" w:rsidRPr="00BE012C">
              <w:t>arba grup</w:t>
            </w:r>
            <w:r w:rsidR="00A167E1">
              <w:t>a</w:t>
            </w:r>
            <w:r w:rsidR="00C747D8" w:rsidRPr="00BE012C">
              <w:t xml:space="preserve"> </w:t>
            </w:r>
            <w:r w:rsidR="00A167E1">
              <w:t xml:space="preserve">uzsāka </w:t>
            </w:r>
            <w:r w:rsidR="00C747D8" w:rsidRPr="00BE012C">
              <w:t>lobēšanas atklātības likumprojekta izstrādi</w:t>
            </w:r>
            <w:r w:rsidR="00756880">
              <w:t xml:space="preserve"> </w:t>
            </w:r>
            <w:r w:rsidRPr="00BE012C">
              <w:t>2020. gad</w:t>
            </w:r>
            <w:r w:rsidR="00C747D8">
              <w:t>ā</w:t>
            </w:r>
            <w:r w:rsidRPr="00BE012C">
              <w:t>.</w:t>
            </w:r>
            <w:r w:rsidRPr="00BE012C">
              <w:rPr>
                <w:rFonts w:ascii="Calibri" w:eastAsia="Calibri" w:hAnsi="Calibri" w:cs="Times New Roman"/>
                <w:i/>
              </w:rPr>
              <w:t xml:space="preserve"> </w:t>
            </w:r>
            <w:r w:rsidRPr="00BE012C">
              <w:rPr>
                <w:rFonts w:ascii="Calibri" w:eastAsia="Calibri" w:hAnsi="Calibri" w:cs="Times New Roman"/>
              </w:rPr>
              <w:t xml:space="preserve">Saeimas darba grupa ir iecerējusi izstrādāt visaptverošu regulējumu, lai veicinātu interešu pārstāvniecības atklātumu dažādos valsts varas atzaros. </w:t>
            </w:r>
          </w:p>
        </w:tc>
      </w:tr>
    </w:tbl>
    <w:p w14:paraId="0ABA81C1" w14:textId="77777777" w:rsidR="005F2C8C" w:rsidRPr="00BE012C" w:rsidRDefault="005F2C8C"/>
    <w:tbl>
      <w:tblPr>
        <w:tblStyle w:val="TableGrid"/>
        <w:tblW w:w="5000" w:type="pct"/>
        <w:tblLook w:val="04A0" w:firstRow="1" w:lastRow="0" w:firstColumn="1" w:lastColumn="0" w:noHBand="0" w:noVBand="1"/>
      </w:tblPr>
      <w:tblGrid>
        <w:gridCol w:w="3897"/>
        <w:gridCol w:w="2582"/>
        <w:gridCol w:w="2582"/>
      </w:tblGrid>
      <w:tr w:rsidR="006E00BB" w:rsidRPr="00BE012C" w14:paraId="02D366AE" w14:textId="77777777" w:rsidTr="001852FC">
        <w:tc>
          <w:tcPr>
            <w:tcW w:w="5000" w:type="pct"/>
            <w:gridSpan w:val="3"/>
            <w:shd w:val="clear" w:color="auto" w:fill="FDE9D9" w:themeFill="accent6" w:themeFillTint="33"/>
          </w:tcPr>
          <w:p w14:paraId="301077DF"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6E00BB" w:rsidRPr="00BE012C" w14:paraId="5B03A605" w14:textId="77777777" w:rsidTr="001852FC">
        <w:tc>
          <w:tcPr>
            <w:tcW w:w="5000" w:type="pct"/>
            <w:gridSpan w:val="3"/>
            <w:shd w:val="clear" w:color="auto" w:fill="auto"/>
          </w:tcPr>
          <w:p w14:paraId="0316CB53" w14:textId="77777777" w:rsidR="006A5EDF" w:rsidRPr="00BE012C" w:rsidRDefault="006A5EDF" w:rsidP="006A5EDF">
            <w:pPr>
              <w:spacing w:before="120" w:after="120"/>
              <w:rPr>
                <w:rFonts w:ascii="Calibri" w:eastAsia="Calibri" w:hAnsi="Calibri" w:cs="Times New Roman"/>
              </w:rPr>
            </w:pPr>
            <w:r w:rsidRPr="00BE012C">
              <w:rPr>
                <w:rFonts w:ascii="Calibri" w:eastAsia="Calibri" w:hAnsi="Calibri" w:cs="Times New Roman"/>
              </w:rPr>
              <w:t xml:space="preserve">Apņemšanās ir veicināt </w:t>
            </w:r>
            <w:r w:rsidRPr="00BE012C">
              <w:rPr>
                <w:rFonts w:ascii="Calibri" w:eastAsia="Calibri" w:hAnsi="Calibri" w:cs="Times New Roman"/>
                <w:b/>
              </w:rPr>
              <w:t>pārstāvēto interešu un lobēšanas atklātību</w:t>
            </w:r>
            <w:r w:rsidR="00C747D8">
              <w:rPr>
                <w:rFonts w:ascii="Calibri" w:eastAsia="Calibri" w:hAnsi="Calibri" w:cs="Times New Roman"/>
                <w:b/>
              </w:rPr>
              <w:t xml:space="preserve"> </w:t>
            </w:r>
            <w:r w:rsidR="00C747D8" w:rsidRPr="00331871">
              <w:rPr>
                <w:rFonts w:ascii="Calibri" w:eastAsia="Calibri" w:hAnsi="Calibri" w:cs="Times New Roman"/>
              </w:rPr>
              <w:t>šādos virzienos</w:t>
            </w:r>
            <w:r w:rsidRPr="00BE012C">
              <w:rPr>
                <w:rFonts w:ascii="Calibri" w:eastAsia="Calibri" w:hAnsi="Calibri" w:cs="Times New Roman"/>
              </w:rPr>
              <w:t xml:space="preserve">: </w:t>
            </w:r>
          </w:p>
          <w:p w14:paraId="1C82E5C8" w14:textId="77777777" w:rsidR="00C074BE" w:rsidRPr="000F6524" w:rsidRDefault="00C747D8" w:rsidP="001269BF">
            <w:pPr>
              <w:pStyle w:val="ListParagraph"/>
              <w:numPr>
                <w:ilvl w:val="0"/>
                <w:numId w:val="20"/>
              </w:numPr>
              <w:spacing w:before="120" w:after="120"/>
              <w:contextualSpacing w:val="0"/>
              <w:rPr>
                <w:rFonts w:ascii="Calibri" w:eastAsia="Calibri" w:hAnsi="Calibri" w:cs="Times New Roman"/>
                <w:b/>
              </w:rPr>
            </w:pPr>
            <w:r>
              <w:rPr>
                <w:b/>
              </w:rPr>
              <w:t>i</w:t>
            </w:r>
            <w:r w:rsidR="006E00BB" w:rsidRPr="00BE012C">
              <w:rPr>
                <w:b/>
              </w:rPr>
              <w:t xml:space="preserve">nterešu pārstāvniecības (lobēšanas </w:t>
            </w:r>
            <w:r w:rsidR="006E00BB" w:rsidRPr="000F6524">
              <w:rPr>
                <w:b/>
              </w:rPr>
              <w:t xml:space="preserve">atklātības) </w:t>
            </w:r>
            <w:r>
              <w:rPr>
                <w:b/>
              </w:rPr>
              <w:t>regulējuma pilnveide,</w:t>
            </w:r>
            <w:r w:rsidR="005E697F" w:rsidRPr="000F6524">
              <w:rPr>
                <w:b/>
              </w:rPr>
              <w:t xml:space="preserve"> </w:t>
            </w:r>
          </w:p>
          <w:p w14:paraId="64B5DDBA" w14:textId="610171F9" w:rsidR="00766741" w:rsidRPr="00BE012C" w:rsidRDefault="00C747D8" w:rsidP="001269BF">
            <w:pPr>
              <w:pStyle w:val="ListParagraph"/>
              <w:numPr>
                <w:ilvl w:val="0"/>
                <w:numId w:val="20"/>
              </w:numPr>
              <w:spacing w:before="120" w:after="120"/>
              <w:contextualSpacing w:val="0"/>
              <w:rPr>
                <w:rFonts w:ascii="Calibri" w:eastAsia="Calibri" w:hAnsi="Calibri" w:cs="Times New Roman"/>
                <w:b/>
                <w:i/>
              </w:rPr>
            </w:pPr>
            <w:r>
              <w:rPr>
                <w:rFonts w:ascii="Calibri" w:eastAsia="Calibri" w:hAnsi="Calibri" w:cs="Times New Roman"/>
                <w:b/>
              </w:rPr>
              <w:t>i</w:t>
            </w:r>
            <w:r w:rsidR="00FE15D6" w:rsidRPr="00BE012C">
              <w:rPr>
                <w:rFonts w:ascii="Calibri" w:eastAsia="Calibri" w:hAnsi="Calibri" w:cs="Times New Roman"/>
                <w:b/>
              </w:rPr>
              <w:t>nformatīv</w:t>
            </w:r>
            <w:r w:rsidR="008512BF">
              <w:rPr>
                <w:rFonts w:ascii="Calibri" w:eastAsia="Calibri" w:hAnsi="Calibri" w:cs="Times New Roman"/>
                <w:b/>
              </w:rPr>
              <w:t>i</w:t>
            </w:r>
            <w:r w:rsidR="00FE15D6" w:rsidRPr="00BE012C">
              <w:rPr>
                <w:rFonts w:ascii="Calibri" w:eastAsia="Calibri" w:hAnsi="Calibri" w:cs="Times New Roman"/>
                <w:b/>
              </w:rPr>
              <w:t xml:space="preserve"> pasākum</w:t>
            </w:r>
            <w:r w:rsidR="008512BF">
              <w:rPr>
                <w:rFonts w:ascii="Calibri" w:eastAsia="Calibri" w:hAnsi="Calibri" w:cs="Times New Roman"/>
                <w:b/>
              </w:rPr>
              <w:t>i</w:t>
            </w:r>
            <w:r w:rsidR="00FE15D6" w:rsidRPr="00BE012C">
              <w:rPr>
                <w:rFonts w:ascii="Calibri" w:eastAsia="Calibri" w:hAnsi="Calibri" w:cs="Times New Roman"/>
                <w:b/>
              </w:rPr>
              <w:t>,</w:t>
            </w:r>
            <w:r w:rsidR="00766741" w:rsidRPr="00BE012C">
              <w:rPr>
                <w:rFonts w:ascii="Calibri" w:eastAsia="Calibri" w:hAnsi="Calibri" w:cs="Times New Roman"/>
                <w:b/>
              </w:rPr>
              <w:t xml:space="preserve"> tostarp sabiedrībā,</w:t>
            </w:r>
            <w:r w:rsidR="00FE15D6" w:rsidRPr="00BE012C">
              <w:rPr>
                <w:rFonts w:ascii="Calibri" w:eastAsia="Calibri" w:hAnsi="Calibri" w:cs="Times New Roman"/>
                <w:b/>
              </w:rPr>
              <w:t xml:space="preserve"> </w:t>
            </w:r>
            <w:r w:rsidR="00766741" w:rsidRPr="00BE012C">
              <w:rPr>
                <w:rFonts w:ascii="Calibri" w:eastAsia="Calibri" w:hAnsi="Calibri" w:cs="Times New Roman"/>
                <w:b/>
              </w:rPr>
              <w:t>lai veicinātu pārstāvēto interešu atklātību un izpratni par ieguvumiem no tā</w:t>
            </w:r>
            <w:r w:rsidR="00DE1645">
              <w:rPr>
                <w:rFonts w:ascii="Calibri" w:eastAsia="Calibri" w:hAnsi="Calibri" w:cs="Times New Roman"/>
                <w:b/>
              </w:rPr>
              <w:t>s</w:t>
            </w:r>
            <w:r>
              <w:rPr>
                <w:rFonts w:ascii="Calibri" w:eastAsia="Calibri" w:hAnsi="Calibri" w:cs="Times New Roman"/>
                <w:b/>
              </w:rPr>
              <w:t>,</w:t>
            </w:r>
          </w:p>
          <w:p w14:paraId="300803FC" w14:textId="4CA3EF33" w:rsidR="006E00BB" w:rsidRPr="00BE012C" w:rsidRDefault="00A167E1" w:rsidP="001269BF">
            <w:pPr>
              <w:pStyle w:val="ListParagraph"/>
              <w:numPr>
                <w:ilvl w:val="0"/>
                <w:numId w:val="20"/>
              </w:numPr>
              <w:spacing w:before="120" w:after="120"/>
              <w:contextualSpacing w:val="0"/>
              <w:rPr>
                <w:rFonts w:ascii="Calibri" w:eastAsia="Calibri" w:hAnsi="Calibri" w:cs="Times New Roman"/>
                <w:b/>
              </w:rPr>
            </w:pPr>
            <w:r>
              <w:rPr>
                <w:rFonts w:ascii="Calibri" w:eastAsia="Calibri" w:hAnsi="Calibri" w:cs="Times New Roman"/>
                <w:b/>
              </w:rPr>
              <w:t>i</w:t>
            </w:r>
            <w:r w:rsidR="00FE15D6" w:rsidRPr="00BE012C">
              <w:rPr>
                <w:rFonts w:ascii="Calibri" w:eastAsia="Calibri" w:hAnsi="Calibri" w:cs="Times New Roman"/>
                <w:b/>
              </w:rPr>
              <w:t xml:space="preserve">niciatīva </w:t>
            </w:r>
            <w:r w:rsidR="006E00BB" w:rsidRPr="00BE012C">
              <w:rPr>
                <w:rFonts w:ascii="Calibri" w:eastAsia="Calibri" w:hAnsi="Calibri" w:cs="Times New Roman"/>
                <w:b/>
              </w:rPr>
              <w:t>ieviest lielāku atklātību par noteiktu amatpersonu sanāksmēm (atvērtie kalendāri)</w:t>
            </w:r>
            <w:r w:rsidR="00C747D8">
              <w:rPr>
                <w:rFonts w:ascii="Calibri" w:eastAsia="Calibri" w:hAnsi="Calibri" w:cs="Times New Roman"/>
                <w:b/>
              </w:rPr>
              <w:t>,</w:t>
            </w:r>
          </w:p>
          <w:p w14:paraId="3E8DA51A" w14:textId="77777777" w:rsidR="006E00BB" w:rsidRPr="00BE012C" w:rsidRDefault="006E00BB" w:rsidP="001269BF">
            <w:pPr>
              <w:pStyle w:val="ListParagraph"/>
              <w:numPr>
                <w:ilvl w:val="0"/>
                <w:numId w:val="20"/>
              </w:numPr>
              <w:spacing w:before="120" w:after="120"/>
              <w:contextualSpacing w:val="0"/>
              <w:rPr>
                <w:rFonts w:ascii="Calibri" w:eastAsia="Calibri" w:hAnsi="Calibri" w:cs="Times New Roman"/>
              </w:rPr>
            </w:pPr>
            <w:r w:rsidRPr="00BE012C">
              <w:rPr>
                <w:rFonts w:ascii="Calibri" w:eastAsia="Calibri" w:hAnsi="Calibri" w:cs="Times New Roman"/>
                <w:b/>
              </w:rPr>
              <w:t>izpratn</w:t>
            </w:r>
            <w:r w:rsidR="00C747D8">
              <w:rPr>
                <w:rFonts w:ascii="Calibri" w:eastAsia="Calibri" w:hAnsi="Calibri" w:cs="Times New Roman"/>
                <w:b/>
              </w:rPr>
              <w:t>e</w:t>
            </w:r>
            <w:r w:rsidRPr="00BE012C">
              <w:rPr>
                <w:rFonts w:ascii="Calibri" w:eastAsia="Calibri" w:hAnsi="Calibri" w:cs="Times New Roman"/>
                <w:b/>
              </w:rPr>
              <w:t xml:space="preserve"> par lobēšanas atklātību iestādēs (</w:t>
            </w:r>
            <w:r w:rsidR="00766741" w:rsidRPr="00BE012C">
              <w:rPr>
                <w:rFonts w:ascii="Calibri" w:eastAsia="Calibri" w:hAnsi="Calibri" w:cs="Times New Roman"/>
                <w:b/>
              </w:rPr>
              <w:t>nodarbināto</w:t>
            </w:r>
            <w:r w:rsidRPr="00BE012C">
              <w:rPr>
                <w:rFonts w:ascii="Calibri" w:eastAsia="Calibri" w:hAnsi="Calibri" w:cs="Times New Roman"/>
                <w:b/>
              </w:rPr>
              <w:t xml:space="preserve"> un vadītāju līmenī)</w:t>
            </w:r>
            <w:r w:rsidR="006A5EDF" w:rsidRPr="00BE012C">
              <w:rPr>
                <w:rFonts w:ascii="Calibri" w:eastAsia="Calibri" w:hAnsi="Calibri" w:cs="Times New Roman"/>
                <w:b/>
              </w:rPr>
              <w:t>.</w:t>
            </w:r>
          </w:p>
        </w:tc>
      </w:tr>
      <w:tr w:rsidR="006E00BB" w:rsidRPr="00BE012C" w14:paraId="74A8302B" w14:textId="77777777" w:rsidTr="001852FC">
        <w:tc>
          <w:tcPr>
            <w:tcW w:w="5000" w:type="pct"/>
            <w:gridSpan w:val="3"/>
            <w:shd w:val="clear" w:color="auto" w:fill="FDE9D9" w:themeFill="accent6" w:themeFillTint="33"/>
          </w:tcPr>
          <w:p w14:paraId="3604E3E9" w14:textId="77777777" w:rsidR="006E00BB" w:rsidRPr="00BE012C" w:rsidRDefault="006E00BB" w:rsidP="006E00BB">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6E00BB" w:rsidRPr="00BE012C" w14:paraId="63D157D1" w14:textId="77777777" w:rsidTr="001852FC">
        <w:tc>
          <w:tcPr>
            <w:tcW w:w="5000" w:type="pct"/>
            <w:gridSpan w:val="3"/>
            <w:shd w:val="clear" w:color="auto" w:fill="auto"/>
          </w:tcPr>
          <w:p w14:paraId="734CC93E" w14:textId="77777777" w:rsidR="006E00BB" w:rsidRPr="00BE012C" w:rsidRDefault="006E00BB" w:rsidP="00766741">
            <w:pPr>
              <w:spacing w:before="120" w:after="120"/>
              <w:rPr>
                <w:rFonts w:ascii="Calibri" w:eastAsia="Calibri" w:hAnsi="Calibri" w:cs="Times New Roman"/>
                <w:b/>
              </w:rPr>
            </w:pPr>
            <w:r w:rsidRPr="00BE012C">
              <w:t xml:space="preserve">Interešu pārstāvniecības (lobēšanas atklātības) likums risinātu ilgstošo vienota </w:t>
            </w:r>
            <w:r w:rsidRPr="00BE012C">
              <w:rPr>
                <w:lang w:eastAsia="lv-LV"/>
              </w:rPr>
              <w:t>lobēšanas atklātības tiesiskā regulējuma</w:t>
            </w:r>
            <w:r w:rsidRPr="00BE012C">
              <w:t xml:space="preserve"> trūkuma problēmu. Tiks veicināta atklātība par to, kādu interešu ietekmē tapuši noteikti lēmumi (kādu grupu intereses tika uzklausītas). Tas arī uzlabotu līdzdalības procesu, jo būtu precīzāk un sistemātiskāk jānorāda ne tikai līdzdalības/saskaņošanas dalībnieki, bet arī lobētāji, ar kuriem bijušas tikšanās, kā un kādas tieši intereses persona/organizācija ir pārstāvējusi. </w:t>
            </w:r>
          </w:p>
        </w:tc>
      </w:tr>
      <w:tr w:rsidR="006E00BB" w:rsidRPr="00BE012C" w14:paraId="608603F9" w14:textId="77777777" w:rsidTr="001852FC">
        <w:tc>
          <w:tcPr>
            <w:tcW w:w="5000" w:type="pct"/>
            <w:gridSpan w:val="3"/>
            <w:shd w:val="clear" w:color="auto" w:fill="FDE9D9" w:themeFill="accent6" w:themeFillTint="33"/>
          </w:tcPr>
          <w:p w14:paraId="7122D659"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6E00BB" w:rsidRPr="00BE012C" w14:paraId="7BA9803F" w14:textId="77777777" w:rsidTr="001852FC">
        <w:tc>
          <w:tcPr>
            <w:tcW w:w="5000" w:type="pct"/>
            <w:gridSpan w:val="3"/>
            <w:shd w:val="clear" w:color="auto" w:fill="auto"/>
          </w:tcPr>
          <w:p w14:paraId="10535A2D" w14:textId="77777777" w:rsidR="00766741" w:rsidRPr="00BE012C" w:rsidRDefault="00766741" w:rsidP="00766741">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68B72758" w14:textId="59A01BEC" w:rsidR="006E00BB" w:rsidRPr="00DE1645" w:rsidRDefault="006E00BB" w:rsidP="00DE1645">
            <w:pPr>
              <w:pStyle w:val="ListParagraph"/>
              <w:numPr>
                <w:ilvl w:val="0"/>
                <w:numId w:val="26"/>
              </w:numPr>
              <w:rPr>
                <w:rFonts w:ascii="Calibri" w:eastAsia="Calibri" w:hAnsi="Calibri" w:cs="Times New Roman"/>
              </w:rPr>
            </w:pPr>
            <w:r w:rsidRPr="00DE1645">
              <w:rPr>
                <w:rFonts w:ascii="Calibri" w:eastAsia="Calibri" w:hAnsi="Calibri" w:cs="Times New Roman"/>
                <w:b/>
              </w:rPr>
              <w:t>atklātība</w:t>
            </w:r>
            <w:r w:rsidR="00A167E1" w:rsidRPr="00DE1645">
              <w:rPr>
                <w:rFonts w:ascii="Calibri" w:eastAsia="Calibri" w:hAnsi="Calibri" w:cs="Times New Roman"/>
                <w:b/>
              </w:rPr>
              <w:t>i</w:t>
            </w:r>
            <w:r w:rsidRPr="00DE1645">
              <w:rPr>
                <w:rFonts w:ascii="Calibri" w:eastAsia="Calibri" w:hAnsi="Calibri" w:cs="Times New Roman"/>
              </w:rPr>
              <w:t xml:space="preserve">, jo būs lielāka </w:t>
            </w:r>
            <w:r w:rsidR="003420BB" w:rsidRPr="00DE1645">
              <w:rPr>
                <w:rFonts w:ascii="Calibri" w:eastAsia="Calibri" w:hAnsi="Calibri" w:cs="Times New Roman"/>
              </w:rPr>
              <w:t>informācijas pieejamība un skaidrība par pārstāvētajām interesēm</w:t>
            </w:r>
            <w:r w:rsidR="00722986" w:rsidRPr="00DE1645">
              <w:rPr>
                <w:rFonts w:ascii="Calibri" w:eastAsia="Calibri" w:hAnsi="Calibri" w:cs="Times New Roman"/>
              </w:rPr>
              <w:t>;</w:t>
            </w:r>
          </w:p>
          <w:p w14:paraId="556D413F" w14:textId="5AA050A5" w:rsidR="006E00BB" w:rsidRPr="00DE1645" w:rsidRDefault="006E00BB" w:rsidP="00DE1645">
            <w:pPr>
              <w:pStyle w:val="ListParagraph"/>
              <w:numPr>
                <w:ilvl w:val="0"/>
                <w:numId w:val="26"/>
              </w:numPr>
              <w:rPr>
                <w:rFonts w:ascii="Calibri" w:eastAsia="Calibri" w:hAnsi="Calibri" w:cs="Times New Roman"/>
              </w:rPr>
            </w:pPr>
            <w:r w:rsidRPr="00DE1645">
              <w:rPr>
                <w:rFonts w:ascii="Calibri" w:eastAsia="Calibri" w:hAnsi="Calibri" w:cs="Times New Roman"/>
                <w:b/>
              </w:rPr>
              <w:t>atbildība</w:t>
            </w:r>
            <w:r w:rsidR="00A167E1" w:rsidRPr="00DE1645">
              <w:rPr>
                <w:rFonts w:ascii="Calibri" w:eastAsia="Calibri" w:hAnsi="Calibri" w:cs="Times New Roman"/>
                <w:b/>
              </w:rPr>
              <w:t>i</w:t>
            </w:r>
            <w:r w:rsidR="006246F1" w:rsidRPr="00DE1645">
              <w:rPr>
                <w:rFonts w:ascii="Calibri" w:eastAsia="Calibri" w:hAnsi="Calibri" w:cs="Times New Roman"/>
                <w:b/>
              </w:rPr>
              <w:t>,</w:t>
            </w:r>
            <w:r w:rsidR="00A22789" w:rsidRPr="00DE1645">
              <w:rPr>
                <w:rFonts w:ascii="Calibri" w:eastAsia="Calibri" w:hAnsi="Calibri" w:cs="Times New Roman"/>
              </w:rPr>
              <w:t xml:space="preserve"> jo pieprasīs </w:t>
            </w:r>
            <w:r w:rsidRPr="00DE1645">
              <w:rPr>
                <w:rFonts w:ascii="Calibri" w:eastAsia="Calibri" w:hAnsi="Calibri" w:cs="Times New Roman"/>
              </w:rPr>
              <w:t>norād</w:t>
            </w:r>
            <w:r w:rsidR="003420BB" w:rsidRPr="00DE1645">
              <w:rPr>
                <w:rFonts w:ascii="Calibri" w:eastAsia="Calibri" w:hAnsi="Calibri" w:cs="Times New Roman"/>
              </w:rPr>
              <w:t>īt</w:t>
            </w:r>
            <w:r w:rsidR="00A22789" w:rsidRPr="00DE1645">
              <w:rPr>
                <w:rFonts w:ascii="Calibri" w:eastAsia="Calibri" w:hAnsi="Calibri" w:cs="Times New Roman"/>
              </w:rPr>
              <w:t xml:space="preserve"> sabiedrībai</w:t>
            </w:r>
            <w:r w:rsidRPr="00DE1645">
              <w:rPr>
                <w:rFonts w:ascii="Calibri" w:eastAsia="Calibri" w:hAnsi="Calibri" w:cs="Times New Roman"/>
              </w:rPr>
              <w:t>, kādas intereses ietekmējušas lēmumu</w:t>
            </w:r>
            <w:r w:rsidR="003420BB" w:rsidRPr="00DE1645">
              <w:rPr>
                <w:rFonts w:ascii="Calibri" w:eastAsia="Calibri" w:hAnsi="Calibri" w:cs="Times New Roman"/>
              </w:rPr>
              <w:t xml:space="preserve">s. Arī </w:t>
            </w:r>
            <w:r w:rsidRPr="00DE1645">
              <w:rPr>
                <w:rFonts w:ascii="Calibri" w:eastAsia="Calibri" w:hAnsi="Calibri" w:cs="Times New Roman"/>
              </w:rPr>
              <w:t>person</w:t>
            </w:r>
            <w:r w:rsidR="006246F1" w:rsidRPr="00DE1645">
              <w:rPr>
                <w:rFonts w:ascii="Calibri" w:eastAsia="Calibri" w:hAnsi="Calibri" w:cs="Times New Roman"/>
              </w:rPr>
              <w:t>ām</w:t>
            </w:r>
            <w:r w:rsidR="003420BB" w:rsidRPr="00DE1645">
              <w:rPr>
                <w:rFonts w:ascii="Calibri" w:eastAsia="Calibri" w:hAnsi="Calibri" w:cs="Times New Roman"/>
              </w:rPr>
              <w:t xml:space="preserve"> un </w:t>
            </w:r>
            <w:r w:rsidRPr="00DE1645">
              <w:rPr>
                <w:rFonts w:ascii="Calibri" w:eastAsia="Calibri" w:hAnsi="Calibri" w:cs="Times New Roman"/>
              </w:rPr>
              <w:t>organizācij</w:t>
            </w:r>
            <w:r w:rsidR="006246F1" w:rsidRPr="00DE1645">
              <w:rPr>
                <w:rFonts w:ascii="Calibri" w:eastAsia="Calibri" w:hAnsi="Calibri" w:cs="Times New Roman"/>
              </w:rPr>
              <w:t>ām būs jānorāda,</w:t>
            </w:r>
            <w:r w:rsidR="003420BB" w:rsidRPr="00DE1645">
              <w:rPr>
                <w:rFonts w:ascii="Calibri" w:eastAsia="Calibri" w:hAnsi="Calibri" w:cs="Times New Roman"/>
              </w:rPr>
              <w:t xml:space="preserve"> </w:t>
            </w:r>
            <w:r w:rsidRPr="00DE1645">
              <w:rPr>
                <w:rFonts w:ascii="Calibri" w:eastAsia="Calibri" w:hAnsi="Calibri" w:cs="Times New Roman"/>
              </w:rPr>
              <w:t xml:space="preserve">kādas intereses </w:t>
            </w:r>
            <w:r w:rsidR="006246F1" w:rsidRPr="00DE1645">
              <w:rPr>
                <w:rFonts w:ascii="Calibri" w:eastAsia="Calibri" w:hAnsi="Calibri" w:cs="Times New Roman"/>
              </w:rPr>
              <w:t>tās</w:t>
            </w:r>
            <w:r w:rsidR="003420BB" w:rsidRPr="00DE1645">
              <w:rPr>
                <w:rFonts w:ascii="Calibri" w:eastAsia="Calibri" w:hAnsi="Calibri" w:cs="Times New Roman"/>
              </w:rPr>
              <w:t xml:space="preserve"> pārstāv</w:t>
            </w:r>
            <w:r w:rsidR="00722986" w:rsidRPr="00DE1645">
              <w:rPr>
                <w:rFonts w:ascii="Calibri" w:eastAsia="Calibri" w:hAnsi="Calibri" w:cs="Times New Roman"/>
              </w:rPr>
              <w:t>;</w:t>
            </w:r>
          </w:p>
          <w:p w14:paraId="5B6CE567" w14:textId="05CD6F16" w:rsidR="007A6F8F" w:rsidRPr="00DE1645" w:rsidRDefault="006E00BB" w:rsidP="00DE1645">
            <w:pPr>
              <w:pStyle w:val="ListParagraph"/>
              <w:numPr>
                <w:ilvl w:val="0"/>
                <w:numId w:val="26"/>
              </w:numPr>
              <w:rPr>
                <w:rFonts w:ascii="Calibri" w:eastAsia="Calibri" w:hAnsi="Calibri" w:cs="Times New Roman"/>
                <w:b/>
              </w:rPr>
            </w:pPr>
            <w:r w:rsidRPr="00DE1645">
              <w:rPr>
                <w:rFonts w:ascii="Calibri" w:eastAsia="Calibri" w:hAnsi="Calibri" w:cs="Times New Roman"/>
                <w:b/>
              </w:rPr>
              <w:t>līdzdalība</w:t>
            </w:r>
            <w:r w:rsidR="00722986" w:rsidRPr="00DE1645">
              <w:rPr>
                <w:rFonts w:ascii="Calibri" w:eastAsia="Calibri" w:hAnsi="Calibri" w:cs="Times New Roman"/>
                <w:b/>
              </w:rPr>
              <w:t>i</w:t>
            </w:r>
            <w:r w:rsidRPr="00DE1645">
              <w:rPr>
                <w:rFonts w:ascii="Calibri" w:eastAsia="Calibri" w:hAnsi="Calibri" w:cs="Times New Roman"/>
              </w:rPr>
              <w:t xml:space="preserve">, jo </w:t>
            </w:r>
            <w:r w:rsidR="003420BB" w:rsidRPr="00DE1645">
              <w:rPr>
                <w:rFonts w:ascii="Calibri" w:eastAsia="Calibri" w:hAnsi="Calibri" w:cs="Times New Roman"/>
              </w:rPr>
              <w:t xml:space="preserve">tiks sekmēta vienlīdzīga </w:t>
            </w:r>
            <w:r w:rsidRPr="00DE1645">
              <w:rPr>
                <w:rFonts w:ascii="Calibri" w:eastAsia="Calibri" w:hAnsi="Calibri" w:cs="Times New Roman"/>
              </w:rPr>
              <w:t>pieeja</w:t>
            </w:r>
            <w:r w:rsidR="003420BB" w:rsidRPr="00DE1645">
              <w:rPr>
                <w:rFonts w:ascii="Calibri" w:eastAsia="Calibri" w:hAnsi="Calibri" w:cs="Times New Roman"/>
              </w:rPr>
              <w:t xml:space="preserve"> lēmumu pieņemšanas procesam</w:t>
            </w:r>
            <w:r w:rsidRPr="00DE1645">
              <w:rPr>
                <w:rFonts w:ascii="Calibri" w:eastAsia="Calibri" w:hAnsi="Calibri" w:cs="Times New Roman"/>
              </w:rPr>
              <w:t xml:space="preserve">. </w:t>
            </w:r>
          </w:p>
        </w:tc>
      </w:tr>
      <w:tr w:rsidR="006E00BB" w:rsidRPr="00BE012C" w14:paraId="04675C1A" w14:textId="77777777" w:rsidTr="001852FC">
        <w:tc>
          <w:tcPr>
            <w:tcW w:w="5000" w:type="pct"/>
            <w:gridSpan w:val="3"/>
            <w:shd w:val="clear" w:color="auto" w:fill="D6E3BC" w:themeFill="accent3" w:themeFillTint="66"/>
          </w:tcPr>
          <w:p w14:paraId="30A9FD4E" w14:textId="77777777" w:rsidR="006E00BB" w:rsidRPr="00BE012C" w:rsidRDefault="006E00BB" w:rsidP="006E00BB">
            <w:pPr>
              <w:contextualSpacing/>
              <w:rPr>
                <w:rFonts w:ascii="Calibri" w:eastAsia="Calibri" w:hAnsi="Calibri" w:cs="Times New Roman"/>
                <w:i/>
              </w:rPr>
            </w:pPr>
            <w:r w:rsidRPr="00BE012C">
              <w:rPr>
                <w:rFonts w:ascii="Calibri" w:eastAsia="Calibri" w:hAnsi="Calibri" w:cs="Times New Roman"/>
                <w:b/>
              </w:rPr>
              <w:t>Papildu informācija</w:t>
            </w:r>
          </w:p>
        </w:tc>
      </w:tr>
      <w:tr w:rsidR="006E00BB" w:rsidRPr="00BE012C" w14:paraId="12BD53CA" w14:textId="77777777" w:rsidTr="001852FC">
        <w:tc>
          <w:tcPr>
            <w:tcW w:w="2150" w:type="pct"/>
            <w:shd w:val="clear" w:color="auto" w:fill="auto"/>
          </w:tcPr>
          <w:p w14:paraId="0C44FEDB" w14:textId="77777777" w:rsidR="006E00BB" w:rsidRPr="00BE012C" w:rsidRDefault="001852FC" w:rsidP="001852FC">
            <w:pPr>
              <w:jc w:val="left"/>
              <w:rPr>
                <w:rFonts w:ascii="Calibri" w:eastAsia="Calibri" w:hAnsi="Calibri" w:cs="Times New Roman"/>
                <w:b/>
              </w:rPr>
            </w:pPr>
            <w:r>
              <w:rPr>
                <w:rFonts w:cstheme="minorHAnsi"/>
              </w:rPr>
              <w:t>Apņemšanās īstenošanai</w:t>
            </w:r>
            <w:r w:rsidRPr="00331871">
              <w:rPr>
                <w:rFonts w:cstheme="minorHAnsi"/>
              </w:rPr>
              <w:t xml:space="preserve"> pieejamais vai </w:t>
            </w:r>
            <w:r>
              <w:rPr>
                <w:rFonts w:ascii="Calibri" w:eastAsia="Calibri" w:hAnsi="Calibri" w:cs="Times New Roman"/>
              </w:rPr>
              <w:t>n</w:t>
            </w:r>
            <w:r w:rsidRPr="00BE012C">
              <w:rPr>
                <w:rFonts w:ascii="Calibri" w:eastAsia="Calibri" w:hAnsi="Calibri" w:cs="Times New Roman"/>
              </w:rPr>
              <w:t>epieciešamais finansējums</w:t>
            </w:r>
          </w:p>
        </w:tc>
        <w:tc>
          <w:tcPr>
            <w:tcW w:w="2850" w:type="pct"/>
            <w:gridSpan w:val="2"/>
            <w:shd w:val="clear" w:color="auto" w:fill="auto"/>
          </w:tcPr>
          <w:p w14:paraId="50742507" w14:textId="61588B3E" w:rsidR="00E92C82" w:rsidRPr="00FB7F99" w:rsidRDefault="00E92C82" w:rsidP="00735F33">
            <w:r w:rsidRPr="00FB7F99">
              <w:t xml:space="preserve">Apņemšanās tiks īstenota </w:t>
            </w:r>
            <w:r w:rsidR="00D870F6">
              <w:t>no iesaistītajām pusēm pieejamajiem</w:t>
            </w:r>
            <w:r w:rsidRPr="00FB7F99">
              <w:t xml:space="preserve"> budžeta līdzekļ</w:t>
            </w:r>
            <w:r w:rsidR="00D870F6">
              <w:t>iem</w:t>
            </w:r>
          </w:p>
        </w:tc>
      </w:tr>
      <w:tr w:rsidR="006E00BB" w:rsidRPr="007035DE" w14:paraId="76414738" w14:textId="77777777" w:rsidTr="001852FC">
        <w:tc>
          <w:tcPr>
            <w:tcW w:w="2150" w:type="pct"/>
            <w:shd w:val="clear" w:color="auto" w:fill="auto"/>
          </w:tcPr>
          <w:p w14:paraId="0444227C" w14:textId="77777777" w:rsidR="006E00BB" w:rsidRPr="007035DE" w:rsidRDefault="006E00BB" w:rsidP="006E00BB">
            <w:pPr>
              <w:rPr>
                <w:rFonts w:eastAsia="Calibri" w:cstheme="minorHAnsi"/>
                <w:b/>
              </w:rPr>
            </w:pPr>
            <w:r w:rsidRPr="007035DE">
              <w:rPr>
                <w:rFonts w:eastAsia="Calibri" w:cstheme="minorHAnsi"/>
              </w:rPr>
              <w:t>Saistība ar citiem dokumentiem</w:t>
            </w:r>
          </w:p>
        </w:tc>
        <w:tc>
          <w:tcPr>
            <w:tcW w:w="2850" w:type="pct"/>
            <w:gridSpan w:val="2"/>
            <w:shd w:val="clear" w:color="auto" w:fill="auto"/>
          </w:tcPr>
          <w:p w14:paraId="2A28B1FF" w14:textId="41454E8E" w:rsidR="00FB7F99" w:rsidRPr="007035DE" w:rsidRDefault="00FB7F99" w:rsidP="00D870F6">
            <w:pPr>
              <w:rPr>
                <w:rFonts w:eastAsia="Calibri" w:cstheme="minorHAnsi"/>
              </w:rPr>
            </w:pPr>
            <w:r w:rsidRPr="00735F33">
              <w:rPr>
                <w:rFonts w:eastAsia="Calibri" w:cstheme="minorHAnsi"/>
                <w:bCs/>
              </w:rPr>
              <w:t>Apņemšanās atbilst</w:t>
            </w:r>
            <w:r w:rsidRPr="00735F33">
              <w:rPr>
                <w:rFonts w:eastAsia="Calibri" w:cstheme="minorHAnsi"/>
                <w:b/>
                <w:bCs/>
              </w:rPr>
              <w:t xml:space="preserve"> </w:t>
            </w:r>
            <w:r w:rsidRPr="00735F33">
              <w:rPr>
                <w:rStyle w:val="Strong"/>
                <w:rFonts w:cstheme="minorHAnsi"/>
                <w:b w:val="0"/>
                <w:spacing w:val="6"/>
                <w:shd w:val="clear" w:color="auto" w:fill="FFFFFF"/>
              </w:rPr>
              <w:t>Valdības rīcības plāna</w:t>
            </w:r>
            <w:r w:rsidR="00D870F6">
              <w:t xml:space="preserve"> </w:t>
            </w:r>
            <w:r w:rsidRPr="00735F33">
              <w:rPr>
                <w:rFonts w:cstheme="minorHAnsi"/>
                <w:bCs/>
                <w:spacing w:val="6"/>
                <w:shd w:val="clear" w:color="auto" w:fill="FFFFFF"/>
              </w:rPr>
              <w:t>Deklarācijas</w:t>
            </w:r>
            <w:r w:rsidR="00D870F6">
              <w:rPr>
                <w:rFonts w:cstheme="minorHAnsi"/>
                <w:bCs/>
                <w:spacing w:val="6"/>
                <w:shd w:val="clear" w:color="auto" w:fill="FFFFFF"/>
              </w:rPr>
              <w:t xml:space="preserve"> </w:t>
            </w:r>
            <w:r w:rsidR="00AE3FA9">
              <w:rPr>
                <w:rFonts w:cstheme="minorHAnsi"/>
                <w:bCs/>
                <w:spacing w:val="6"/>
                <w:shd w:val="clear" w:color="auto" w:fill="FFFFFF"/>
              </w:rPr>
              <w:t xml:space="preserve">par </w:t>
            </w:r>
            <w:r w:rsidRPr="00735F33">
              <w:rPr>
                <w:rFonts w:cstheme="minorHAnsi"/>
                <w:bCs/>
                <w:spacing w:val="6"/>
                <w:shd w:val="clear" w:color="auto" w:fill="FFFFFF"/>
              </w:rPr>
              <w:t xml:space="preserve">Artura Krišjāņa Kariņa vadītā MK iecerēto darbību īstenošanai </w:t>
            </w:r>
            <w:r w:rsidRPr="00735F33">
              <w:rPr>
                <w:rFonts w:eastAsia="Calibri" w:cstheme="minorHAnsi"/>
                <w:bCs/>
              </w:rPr>
              <w:t>183. uzdevumam</w:t>
            </w:r>
            <w:r w:rsidR="00D870F6">
              <w:rPr>
                <w:rFonts w:eastAsia="Calibri" w:cstheme="minorHAnsi"/>
                <w:bCs/>
              </w:rPr>
              <w:t xml:space="preserve"> </w:t>
            </w:r>
            <w:r w:rsidRPr="00735F33">
              <w:rPr>
                <w:rFonts w:eastAsia="Times New Roman" w:cstheme="minorHAnsi"/>
                <w:lang w:eastAsia="lv-LV"/>
              </w:rPr>
              <w:t xml:space="preserve">“Nodrošināsim interešu pārstāvības atklātību un publiskā sektora informācijas atklātību” </w:t>
            </w:r>
          </w:p>
        </w:tc>
      </w:tr>
      <w:tr w:rsidR="006E00BB" w:rsidRPr="00BE012C" w14:paraId="268332A2" w14:textId="77777777" w:rsidTr="001852FC">
        <w:tc>
          <w:tcPr>
            <w:tcW w:w="2150" w:type="pct"/>
            <w:shd w:val="clear" w:color="auto" w:fill="auto"/>
          </w:tcPr>
          <w:p w14:paraId="41562967" w14:textId="4508E157" w:rsidR="006E00BB" w:rsidRPr="00BE012C" w:rsidRDefault="00331871" w:rsidP="001852FC">
            <w:pPr>
              <w:rPr>
                <w:rFonts w:ascii="Calibri" w:eastAsia="Calibri" w:hAnsi="Calibri" w:cs="Times New Roman"/>
                <w:b/>
              </w:rPr>
            </w:pPr>
            <w:r>
              <w:rPr>
                <w:rFonts w:ascii="Calibri" w:eastAsia="Calibri" w:hAnsi="Calibri" w:cs="Times New Roman"/>
              </w:rPr>
              <w:t>A</w:t>
            </w:r>
            <w:r w:rsidR="006E00BB" w:rsidRPr="00BE012C">
              <w:rPr>
                <w:rFonts w:ascii="Calibri" w:eastAsia="Calibri" w:hAnsi="Calibri" w:cs="Times New Roman"/>
              </w:rPr>
              <w:t xml:space="preserve">tbilstība ANO </w:t>
            </w:r>
            <w:r w:rsidR="006246F1">
              <w:rPr>
                <w:rFonts w:ascii="Calibri" w:eastAsia="Calibri" w:hAnsi="Calibri" w:cs="Times New Roman"/>
              </w:rPr>
              <w:t>i</w:t>
            </w:r>
            <w:r w:rsidR="006E00BB" w:rsidRPr="00BE012C">
              <w:rPr>
                <w:rFonts w:ascii="Calibri" w:eastAsia="Calibri" w:hAnsi="Calibri" w:cs="Times New Roman"/>
              </w:rPr>
              <w:t>lgtspējīgas attīstības mērķiem</w:t>
            </w:r>
          </w:p>
        </w:tc>
        <w:tc>
          <w:tcPr>
            <w:tcW w:w="2850" w:type="pct"/>
            <w:gridSpan w:val="2"/>
            <w:shd w:val="clear" w:color="auto" w:fill="auto"/>
          </w:tcPr>
          <w:p w14:paraId="217F2A37" w14:textId="68C2B370" w:rsidR="006E00BB" w:rsidRPr="00BE012C" w:rsidRDefault="006246F1" w:rsidP="006E00BB">
            <w:pPr>
              <w:rPr>
                <w:rFonts w:ascii="Calibri" w:eastAsia="Calibri" w:hAnsi="Calibri" w:cs="Times New Roman"/>
                <w:i/>
              </w:rPr>
            </w:pPr>
            <w:r w:rsidRPr="00BE012C">
              <w:rPr>
                <w:rFonts w:ascii="Calibri" w:eastAsia="Calibri" w:hAnsi="Calibri" w:cs="Times New Roman"/>
              </w:rPr>
              <w:t xml:space="preserve">Atbilst ANO </w:t>
            </w:r>
            <w:r>
              <w:rPr>
                <w:rFonts w:ascii="Calibri" w:eastAsia="Calibri" w:hAnsi="Calibri" w:cs="Times New Roman"/>
              </w:rPr>
              <w:t>i</w:t>
            </w:r>
            <w:r w:rsidRPr="00BE012C">
              <w:rPr>
                <w:rFonts w:ascii="Calibri" w:eastAsia="Calibri" w:hAnsi="Calibri" w:cs="Times New Roman"/>
              </w:rPr>
              <w:t xml:space="preserve">lgtspējīgas attīstības </w:t>
            </w:r>
            <w:r w:rsidRPr="00BE012C">
              <w:t>16.7.</w:t>
            </w:r>
            <w:r>
              <w:t> </w:t>
            </w:r>
            <w:r w:rsidRPr="00BE012C">
              <w:t>apakšmērķi</w:t>
            </w:r>
            <w:r>
              <w:t>m –</w:t>
            </w:r>
            <w:r w:rsidRPr="00BE012C">
              <w:t xml:space="preserve"> </w:t>
            </w:r>
            <w:r w:rsidR="00C053BA" w:rsidRPr="00BE012C">
              <w:rPr>
                <w:rFonts w:cstheme="minorHAnsi"/>
              </w:rPr>
              <w:t>“</w:t>
            </w:r>
            <w:r w:rsidR="00C053BA">
              <w:t>N</w:t>
            </w:r>
            <w:r w:rsidR="006E00BB" w:rsidRPr="00BE012C">
              <w:t>odrošināt elastīgu, iekļaujošu, iesaistošu un pārstāvniecisku lēmumu pieņemšanu visos līmeņos</w:t>
            </w:r>
            <w:r w:rsidR="00C053BA" w:rsidRPr="00BE012C">
              <w:rPr>
                <w:rFonts w:cstheme="minorHAnsi"/>
              </w:rPr>
              <w:t>“</w:t>
            </w:r>
          </w:p>
        </w:tc>
      </w:tr>
      <w:tr w:rsidR="006E00BB" w:rsidRPr="00BE012C" w14:paraId="335C2329" w14:textId="77777777" w:rsidTr="001852FC">
        <w:tc>
          <w:tcPr>
            <w:tcW w:w="2150" w:type="pct"/>
            <w:shd w:val="clear" w:color="auto" w:fill="D6E3BC" w:themeFill="accent3" w:themeFillTint="66"/>
          </w:tcPr>
          <w:p w14:paraId="123A429A" w14:textId="77777777" w:rsidR="006E00BB" w:rsidRPr="00BE012C" w:rsidRDefault="006E00BB" w:rsidP="00614AAA">
            <w:pPr>
              <w:rPr>
                <w:rFonts w:ascii="Calibri" w:eastAsia="Calibri" w:hAnsi="Calibri" w:cs="Times New Roman"/>
                <w:i/>
              </w:rPr>
            </w:pPr>
            <w:r w:rsidRPr="00BE012C">
              <w:rPr>
                <w:rFonts w:ascii="Calibri" w:eastAsia="Calibri" w:hAnsi="Calibri" w:cs="Times New Roman"/>
                <w:b/>
              </w:rPr>
              <w:t>Starpposma mērķ</w:t>
            </w:r>
            <w:r w:rsidR="00614AAA">
              <w:rPr>
                <w:rFonts w:ascii="Calibri" w:eastAsia="Calibri" w:hAnsi="Calibri" w:cs="Times New Roman"/>
                <w:b/>
              </w:rPr>
              <w:t>is ar pārbaudāmu rādītāju</w:t>
            </w:r>
          </w:p>
        </w:tc>
        <w:tc>
          <w:tcPr>
            <w:tcW w:w="1425" w:type="pct"/>
            <w:shd w:val="clear" w:color="auto" w:fill="auto"/>
          </w:tcPr>
          <w:p w14:paraId="6019C7F0"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Sākuma datums</w:t>
            </w:r>
          </w:p>
        </w:tc>
        <w:tc>
          <w:tcPr>
            <w:tcW w:w="1424" w:type="pct"/>
            <w:shd w:val="clear" w:color="auto" w:fill="auto"/>
          </w:tcPr>
          <w:p w14:paraId="581832A7"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Beigu datums</w:t>
            </w:r>
          </w:p>
        </w:tc>
      </w:tr>
      <w:tr w:rsidR="006E00BB" w:rsidRPr="00BE012C" w14:paraId="5CADB8F8" w14:textId="77777777" w:rsidTr="001852FC">
        <w:tc>
          <w:tcPr>
            <w:tcW w:w="2150" w:type="pct"/>
            <w:shd w:val="clear" w:color="auto" w:fill="auto"/>
          </w:tcPr>
          <w:p w14:paraId="70BDA459" w14:textId="77777777" w:rsidR="006E00BB" w:rsidRPr="00BE012C" w:rsidRDefault="00BA6104" w:rsidP="00DE40B4">
            <w:pPr>
              <w:rPr>
                <w:rFonts w:ascii="Calibri" w:eastAsia="Calibri" w:hAnsi="Calibri" w:cs="Times New Roman"/>
              </w:rPr>
            </w:pPr>
            <w:r w:rsidRPr="00BE012C">
              <w:rPr>
                <w:rFonts w:ascii="Calibri" w:eastAsia="Calibri" w:hAnsi="Calibri" w:cs="Times New Roman"/>
              </w:rPr>
              <w:t xml:space="preserve">Lobēšanas atklātības jautājumi iekļauti </w:t>
            </w:r>
            <w:r w:rsidR="00DE40B4">
              <w:rPr>
                <w:rFonts w:ascii="Calibri" w:eastAsia="Calibri" w:hAnsi="Calibri" w:cs="Times New Roman"/>
              </w:rPr>
              <w:t>vienās</w:t>
            </w:r>
            <w:r w:rsidRPr="00BE012C">
              <w:rPr>
                <w:rFonts w:ascii="Calibri" w:eastAsia="Calibri" w:hAnsi="Calibri" w:cs="Times New Roman"/>
              </w:rPr>
              <w:t xml:space="preserve"> </w:t>
            </w:r>
            <w:r w:rsidR="00DE40B4" w:rsidRPr="00BE012C">
              <w:t>Valsts administrācijas skola</w:t>
            </w:r>
            <w:r w:rsidR="00DE40B4">
              <w:t>s</w:t>
            </w:r>
            <w:r w:rsidR="00DE40B4" w:rsidRPr="00BE012C" w:rsidDel="00DE40B4">
              <w:rPr>
                <w:rFonts w:ascii="Calibri" w:eastAsia="Calibri" w:hAnsi="Calibri" w:cs="Times New Roman"/>
              </w:rPr>
              <w:t xml:space="preserve"> </w:t>
            </w:r>
            <w:r w:rsidRPr="00BE012C">
              <w:rPr>
                <w:rFonts w:ascii="Calibri" w:eastAsia="Calibri" w:hAnsi="Calibri" w:cs="Times New Roman"/>
              </w:rPr>
              <w:t xml:space="preserve">mācībās un </w:t>
            </w:r>
            <w:r w:rsidR="00DE40B4">
              <w:rPr>
                <w:rFonts w:ascii="Calibri" w:eastAsia="Calibri" w:hAnsi="Calibri" w:cs="Times New Roman"/>
              </w:rPr>
              <w:t>vienās</w:t>
            </w:r>
            <w:r w:rsidRPr="00BE012C">
              <w:rPr>
                <w:rFonts w:ascii="Calibri" w:eastAsia="Calibri" w:hAnsi="Calibri" w:cs="Times New Roman"/>
              </w:rPr>
              <w:t xml:space="preserve"> </w:t>
            </w:r>
            <w:r w:rsidR="00DE40B4">
              <w:rPr>
                <w:rFonts w:ascii="Calibri" w:eastAsia="Calibri" w:hAnsi="Calibri" w:cs="Times New Roman"/>
              </w:rPr>
              <w:t>A</w:t>
            </w:r>
            <w:r w:rsidRPr="00BE012C">
              <w:rPr>
                <w:rFonts w:ascii="Calibri" w:eastAsia="Calibri" w:hAnsi="Calibri" w:cs="Times New Roman"/>
              </w:rPr>
              <w:t xml:space="preserve">ugstākā līmeņa vadītāju </w:t>
            </w:r>
            <w:r w:rsidR="00DE40B4">
              <w:rPr>
                <w:rFonts w:ascii="Calibri" w:eastAsia="Calibri" w:hAnsi="Calibri" w:cs="Times New Roman"/>
              </w:rPr>
              <w:t xml:space="preserve">attīstības programmas </w:t>
            </w:r>
            <w:r w:rsidRPr="00BE012C">
              <w:rPr>
                <w:rFonts w:ascii="Calibri" w:eastAsia="Calibri" w:hAnsi="Calibri" w:cs="Times New Roman"/>
              </w:rPr>
              <w:t>mācībās</w:t>
            </w:r>
          </w:p>
        </w:tc>
        <w:tc>
          <w:tcPr>
            <w:tcW w:w="1425" w:type="pct"/>
            <w:shd w:val="clear" w:color="auto" w:fill="auto"/>
          </w:tcPr>
          <w:p w14:paraId="3656DCF9" w14:textId="77777777" w:rsidR="006E00BB" w:rsidRPr="00BE012C" w:rsidRDefault="006E00BB" w:rsidP="007D693E">
            <w:pPr>
              <w:jc w:val="center"/>
              <w:rPr>
                <w:rFonts w:ascii="Calibri" w:eastAsia="Calibri" w:hAnsi="Calibri" w:cs="Times New Roman"/>
              </w:rPr>
            </w:pPr>
            <w:r w:rsidRPr="00BE012C">
              <w:rPr>
                <w:rFonts w:ascii="Calibri" w:eastAsia="Calibri" w:hAnsi="Calibri" w:cs="Times New Roman"/>
              </w:rPr>
              <w:t>01.0</w:t>
            </w:r>
            <w:r w:rsidR="007D693E">
              <w:rPr>
                <w:rFonts w:ascii="Calibri" w:eastAsia="Calibri" w:hAnsi="Calibri" w:cs="Times New Roman"/>
              </w:rPr>
              <w:t>3</w:t>
            </w:r>
            <w:r w:rsidRPr="00BE012C">
              <w:rPr>
                <w:rFonts w:ascii="Calibri" w:eastAsia="Calibri" w:hAnsi="Calibri" w:cs="Times New Roman"/>
              </w:rPr>
              <w:t xml:space="preserve">.2020. </w:t>
            </w:r>
          </w:p>
        </w:tc>
        <w:tc>
          <w:tcPr>
            <w:tcW w:w="1424" w:type="pct"/>
            <w:shd w:val="clear" w:color="auto" w:fill="auto"/>
          </w:tcPr>
          <w:p w14:paraId="3D681300"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 xml:space="preserve">31.12.2021.  </w:t>
            </w:r>
          </w:p>
        </w:tc>
      </w:tr>
    </w:tbl>
    <w:p w14:paraId="0F9DF75C" w14:textId="77777777" w:rsidR="00DC50E9" w:rsidRDefault="00DC50E9" w:rsidP="007D6056"/>
    <w:p w14:paraId="3A27422A" w14:textId="77777777" w:rsidR="001269BF" w:rsidRPr="00BE012C" w:rsidRDefault="001269BF" w:rsidP="007D6056"/>
    <w:tbl>
      <w:tblPr>
        <w:tblStyle w:val="TableGrid"/>
        <w:tblW w:w="5000" w:type="pct"/>
        <w:tblLook w:val="04A0" w:firstRow="1" w:lastRow="0" w:firstColumn="1" w:lastColumn="0" w:noHBand="0" w:noVBand="1"/>
      </w:tblPr>
      <w:tblGrid>
        <w:gridCol w:w="3897"/>
        <w:gridCol w:w="2582"/>
        <w:gridCol w:w="2582"/>
      </w:tblGrid>
      <w:tr w:rsidR="00DC50E9" w:rsidRPr="00BE012C" w14:paraId="292CE97B" w14:textId="77777777" w:rsidTr="00294C5E">
        <w:tc>
          <w:tcPr>
            <w:tcW w:w="5000" w:type="pct"/>
            <w:gridSpan w:val="3"/>
            <w:shd w:val="clear" w:color="auto" w:fill="D6E3BC" w:themeFill="accent3" w:themeFillTint="66"/>
          </w:tcPr>
          <w:p w14:paraId="0F221283" w14:textId="77777777" w:rsidR="00DC50E9" w:rsidRPr="00BE012C" w:rsidRDefault="007C2897" w:rsidP="001269BF">
            <w:pPr>
              <w:pStyle w:val="Heading3"/>
              <w:outlineLvl w:val="2"/>
              <w:rPr>
                <w:rFonts w:eastAsia="Calibri"/>
              </w:rPr>
            </w:pPr>
            <w:bookmarkStart w:id="31" w:name="_Toc30766696"/>
            <w:r w:rsidRPr="00BE012C">
              <w:rPr>
                <w:rFonts w:eastAsia="Calibri"/>
                <w:smallCaps/>
              </w:rPr>
              <w:t>4</w:t>
            </w:r>
            <w:r w:rsidR="00DC50E9" w:rsidRPr="00BE012C">
              <w:rPr>
                <w:rFonts w:eastAsia="Calibri"/>
                <w:smallCaps/>
              </w:rPr>
              <w:t>. apņemšanās:</w:t>
            </w:r>
            <w:r w:rsidR="00C27197" w:rsidRPr="00BE012C">
              <w:rPr>
                <w:rFonts w:eastAsia="Calibri"/>
              </w:rPr>
              <w:t xml:space="preserve"> </w:t>
            </w:r>
            <w:r w:rsidR="007D2A28" w:rsidRPr="00BE012C">
              <w:t>Atvērtā pārvaldība pašvaldībās</w:t>
            </w:r>
            <w:bookmarkEnd w:id="31"/>
          </w:p>
        </w:tc>
      </w:tr>
      <w:tr w:rsidR="00167911" w:rsidRPr="00BE012C" w14:paraId="67AB32F1" w14:textId="77777777" w:rsidTr="00294C5E">
        <w:tc>
          <w:tcPr>
            <w:tcW w:w="2150" w:type="pct"/>
            <w:shd w:val="clear" w:color="auto" w:fill="auto"/>
          </w:tcPr>
          <w:p w14:paraId="6DA9BD05" w14:textId="214538D5" w:rsidR="00167911" w:rsidRPr="00BE012C" w:rsidRDefault="006246F1" w:rsidP="008269CE">
            <w:pPr>
              <w:rPr>
                <w:rFonts w:eastAsia="Calibri" w:cstheme="minorHAnsi"/>
                <w:b/>
              </w:rPr>
            </w:pPr>
            <w:r w:rsidRPr="00BE012C">
              <w:rPr>
                <w:rFonts w:ascii="Calibri" w:eastAsia="Calibri" w:hAnsi="Calibri" w:cs="Times New Roman"/>
                <w:b/>
              </w:rPr>
              <w:t xml:space="preserve">Apņemšanās </w:t>
            </w:r>
            <w:r w:rsidRPr="00A22789">
              <w:rPr>
                <w:rFonts w:cstheme="minorHAnsi"/>
                <w:b/>
              </w:rPr>
              <w:t>īstenošanas</w:t>
            </w:r>
            <w:r w:rsidRPr="00331871">
              <w:rPr>
                <w:rFonts w:cstheme="minorHAnsi"/>
              </w:rPr>
              <w:t xml:space="preserve"> </w:t>
            </w:r>
            <w:r w:rsidRPr="00BE012C">
              <w:rPr>
                <w:rFonts w:ascii="Calibri" w:eastAsia="Calibri" w:hAnsi="Calibri" w:cs="Times New Roman"/>
                <w:b/>
              </w:rPr>
              <w:t>sākuma un</w:t>
            </w:r>
            <w:r>
              <w:rPr>
                <w:rFonts w:ascii="Calibri" w:eastAsia="Calibri" w:hAnsi="Calibri" w:cs="Times New Roman"/>
                <w:b/>
              </w:rPr>
              <w:t xml:space="preserve"> </w:t>
            </w:r>
            <w:r w:rsidRPr="00BE012C">
              <w:rPr>
                <w:rFonts w:ascii="Calibri" w:eastAsia="Calibri" w:hAnsi="Calibri" w:cs="Times New Roman"/>
                <w:b/>
              </w:rPr>
              <w:t>beigu datums</w:t>
            </w:r>
          </w:p>
        </w:tc>
        <w:tc>
          <w:tcPr>
            <w:tcW w:w="2850" w:type="pct"/>
            <w:gridSpan w:val="2"/>
            <w:shd w:val="clear" w:color="auto" w:fill="auto"/>
          </w:tcPr>
          <w:p w14:paraId="23C56B1E" w14:textId="2477961D" w:rsidR="00167911" w:rsidRPr="00BE012C" w:rsidRDefault="00167911" w:rsidP="00C053BA">
            <w:pPr>
              <w:jc w:val="left"/>
              <w:rPr>
                <w:rFonts w:eastAsia="Calibri" w:cstheme="minorHAnsi"/>
              </w:rPr>
            </w:pPr>
            <w:r w:rsidRPr="00BE012C">
              <w:rPr>
                <w:rFonts w:cstheme="minorHAnsi"/>
              </w:rPr>
              <w:t>01.01.2020.–31.12.2021.</w:t>
            </w:r>
          </w:p>
        </w:tc>
      </w:tr>
      <w:tr w:rsidR="00DC50E9" w:rsidRPr="00BE012C" w14:paraId="0C740363" w14:textId="77777777" w:rsidTr="00294C5E">
        <w:tc>
          <w:tcPr>
            <w:tcW w:w="2150" w:type="pct"/>
            <w:shd w:val="clear" w:color="auto" w:fill="FDE9D9" w:themeFill="accent6" w:themeFillTint="33"/>
          </w:tcPr>
          <w:p w14:paraId="2DCE279C"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Atbildīgā</w:t>
            </w:r>
            <w:r w:rsidR="00010D16" w:rsidRPr="00BE012C">
              <w:rPr>
                <w:rFonts w:ascii="Calibri" w:eastAsia="Calibri" w:hAnsi="Calibri" w:cs="Times New Roman"/>
                <w:b/>
              </w:rPr>
              <w:t>s</w:t>
            </w:r>
            <w:r w:rsidRPr="00BE012C">
              <w:rPr>
                <w:rFonts w:ascii="Calibri" w:eastAsia="Calibri" w:hAnsi="Calibri" w:cs="Times New Roman"/>
                <w:b/>
              </w:rPr>
              <w:t xml:space="preserve"> institūcija</w:t>
            </w:r>
            <w:r w:rsidR="00010D16" w:rsidRPr="00BE012C">
              <w:rPr>
                <w:rFonts w:ascii="Calibri" w:eastAsia="Calibri" w:hAnsi="Calibri" w:cs="Times New Roman"/>
                <w:b/>
              </w:rPr>
              <w:t>s</w:t>
            </w:r>
            <w:r w:rsidRPr="00BE012C">
              <w:rPr>
                <w:rFonts w:ascii="Calibri" w:eastAsia="Calibri" w:hAnsi="Calibri" w:cs="Times New Roman"/>
                <w:b/>
              </w:rPr>
              <w:t xml:space="preserve"> </w:t>
            </w:r>
          </w:p>
        </w:tc>
        <w:tc>
          <w:tcPr>
            <w:tcW w:w="2850" w:type="pct"/>
            <w:gridSpan w:val="2"/>
            <w:shd w:val="clear" w:color="auto" w:fill="FDE9D9" w:themeFill="accent6" w:themeFillTint="33"/>
          </w:tcPr>
          <w:p w14:paraId="19C3ED51" w14:textId="794F0E56" w:rsidR="00DC50E9" w:rsidRPr="00BE012C" w:rsidRDefault="00335D9B" w:rsidP="00C053BA">
            <w:pPr>
              <w:spacing w:before="120"/>
              <w:jc w:val="center"/>
              <w:rPr>
                <w:rFonts w:eastAsia="Calibri" w:cstheme="minorHAnsi"/>
                <w:b/>
              </w:rPr>
            </w:pPr>
            <w:r w:rsidRPr="00BE012C">
              <w:rPr>
                <w:rFonts w:cstheme="minorHAnsi"/>
                <w:b/>
              </w:rPr>
              <w:t xml:space="preserve">Vides aizsardzības un reģionālās attīstības ministrija </w:t>
            </w:r>
            <w:r w:rsidR="008B218B">
              <w:rPr>
                <w:rFonts w:cstheme="minorHAnsi"/>
                <w:b/>
              </w:rPr>
              <w:t xml:space="preserve">sadarbībā ar </w:t>
            </w:r>
            <w:r w:rsidR="007D2A28" w:rsidRPr="00BE012C">
              <w:rPr>
                <w:rFonts w:cstheme="minorHAnsi"/>
                <w:b/>
              </w:rPr>
              <w:t>Latvijas Pašvaldību savienīb</w:t>
            </w:r>
            <w:r w:rsidR="00AE53F0">
              <w:rPr>
                <w:rFonts w:cstheme="minorHAnsi"/>
                <w:b/>
              </w:rPr>
              <w:t>u</w:t>
            </w:r>
          </w:p>
        </w:tc>
      </w:tr>
      <w:tr w:rsidR="00DC50E9" w:rsidRPr="00BE012C" w14:paraId="51B1CB3A" w14:textId="77777777" w:rsidTr="00294C5E">
        <w:tc>
          <w:tcPr>
            <w:tcW w:w="2150" w:type="pct"/>
            <w:shd w:val="clear" w:color="auto" w:fill="auto"/>
          </w:tcPr>
          <w:p w14:paraId="59B2A0F7"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34D5FFD1"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(vārds, amats, kontaktinformācija)  </w:t>
            </w:r>
          </w:p>
        </w:tc>
        <w:tc>
          <w:tcPr>
            <w:tcW w:w="2850" w:type="pct"/>
            <w:gridSpan w:val="2"/>
            <w:shd w:val="clear" w:color="auto" w:fill="auto"/>
          </w:tcPr>
          <w:p w14:paraId="46BCA589" w14:textId="77777777" w:rsidR="00DC50E9" w:rsidRPr="00BE012C" w:rsidRDefault="007D2A28" w:rsidP="00010D16">
            <w:pPr>
              <w:spacing w:line="225" w:lineRule="atLeast"/>
              <w:jc w:val="left"/>
              <w:rPr>
                <w:rStyle w:val="Hyperlink"/>
                <w:rFonts w:cstheme="minorHAnsi"/>
                <w:color w:val="auto"/>
              </w:rPr>
            </w:pPr>
            <w:r w:rsidRPr="00BE012C">
              <w:rPr>
                <w:rFonts w:cstheme="minorHAnsi"/>
              </w:rPr>
              <w:t>Maija Anspoka,</w:t>
            </w:r>
            <w:r w:rsidRPr="00BE012C">
              <w:rPr>
                <w:rFonts w:cstheme="minorHAnsi"/>
                <w:b/>
              </w:rPr>
              <w:t xml:space="preserve"> </w:t>
            </w:r>
            <w:r w:rsidR="003673DB" w:rsidRPr="00BE012C">
              <w:rPr>
                <w:rFonts w:cstheme="minorHAnsi"/>
              </w:rPr>
              <w:t>VARAM,</w:t>
            </w:r>
            <w:r w:rsidRPr="00BE012C">
              <w:rPr>
                <w:rFonts w:cstheme="minorHAnsi"/>
              </w:rPr>
              <w:t xml:space="preserve"> Publisko pakalpojumu departament</w:t>
            </w:r>
            <w:r w:rsidR="009D457F" w:rsidRPr="00BE012C">
              <w:rPr>
                <w:rFonts w:cstheme="minorHAnsi"/>
              </w:rPr>
              <w:t>s,</w:t>
            </w:r>
            <w:r w:rsidRPr="00BE012C">
              <w:rPr>
                <w:rFonts w:cstheme="minorHAnsi"/>
              </w:rPr>
              <w:t xml:space="preserve"> </w:t>
            </w:r>
            <w:hyperlink r:id="rId23" w:history="1">
              <w:r w:rsidRPr="00BE012C">
                <w:rPr>
                  <w:rStyle w:val="Hyperlink"/>
                  <w:rFonts w:cstheme="minorHAnsi"/>
                  <w:color w:val="auto"/>
                </w:rPr>
                <w:t>maija.anspoka@varam.gov.lv</w:t>
              </w:r>
            </w:hyperlink>
          </w:p>
          <w:p w14:paraId="4E274DF6" w14:textId="77777777" w:rsidR="009D457F" w:rsidRPr="00BE012C" w:rsidRDefault="009D457F" w:rsidP="009D457F">
            <w:pPr>
              <w:spacing w:line="225" w:lineRule="atLeast"/>
              <w:rPr>
                <w:rStyle w:val="Hyperlink"/>
                <w:rFonts w:cstheme="minorHAnsi"/>
                <w:color w:val="auto"/>
              </w:rPr>
            </w:pPr>
          </w:p>
          <w:p w14:paraId="54E6C45C" w14:textId="7C803979" w:rsidR="008B218B" w:rsidRDefault="009D457F" w:rsidP="008B218B">
            <w:pPr>
              <w:rPr>
                <w:rFonts w:cstheme="minorHAnsi"/>
              </w:rPr>
            </w:pPr>
            <w:r w:rsidRPr="00BE012C">
              <w:rPr>
                <w:rFonts w:cstheme="minorHAnsi"/>
              </w:rPr>
              <w:t xml:space="preserve">Jevgēnija Butņicka, </w:t>
            </w:r>
            <w:r w:rsidR="003673DB" w:rsidRPr="00BE012C">
              <w:rPr>
                <w:rFonts w:cstheme="minorHAnsi"/>
              </w:rPr>
              <w:t xml:space="preserve">VARAM, </w:t>
            </w:r>
            <w:r w:rsidRPr="00BE012C">
              <w:rPr>
                <w:rFonts w:cstheme="minorHAnsi"/>
              </w:rPr>
              <w:t xml:space="preserve">Reģionālās politikas departaments, </w:t>
            </w:r>
            <w:hyperlink r:id="rId24" w:history="1">
              <w:r w:rsidRPr="00BE012C">
                <w:rPr>
                  <w:rStyle w:val="Hyperlink"/>
                  <w:rFonts w:cstheme="minorHAnsi"/>
                  <w:color w:val="auto"/>
                </w:rPr>
                <w:t>jevgenija.butnicka@varam.gov.lv</w:t>
              </w:r>
            </w:hyperlink>
            <w:r w:rsidR="008B218B" w:rsidRPr="00BE012C">
              <w:rPr>
                <w:rFonts w:cstheme="minorHAnsi"/>
              </w:rPr>
              <w:t xml:space="preserve"> </w:t>
            </w:r>
          </w:p>
          <w:p w14:paraId="3407F023" w14:textId="77777777" w:rsidR="008B218B" w:rsidRDefault="008B218B" w:rsidP="008B218B">
            <w:pPr>
              <w:rPr>
                <w:rFonts w:cstheme="minorHAnsi"/>
              </w:rPr>
            </w:pPr>
          </w:p>
          <w:p w14:paraId="67375B2D" w14:textId="4BC749E4" w:rsidR="009D457F" w:rsidRPr="00735F33" w:rsidRDefault="008B218B" w:rsidP="00735F33">
            <w:pPr>
              <w:rPr>
                <w:rFonts w:cstheme="minorHAnsi"/>
                <w:u w:val="single"/>
              </w:rPr>
            </w:pPr>
            <w:r w:rsidRPr="00BE012C">
              <w:rPr>
                <w:rFonts w:cstheme="minorHAnsi"/>
              </w:rPr>
              <w:t>Kristīne Kinča,</w:t>
            </w:r>
            <w:r w:rsidRPr="00BE012C">
              <w:rPr>
                <w:rFonts w:cstheme="minorHAnsi"/>
                <w:b/>
              </w:rPr>
              <w:t xml:space="preserve"> </w:t>
            </w:r>
            <w:r w:rsidRPr="00BE012C">
              <w:rPr>
                <w:rFonts w:cstheme="minorHAnsi"/>
              </w:rPr>
              <w:t xml:space="preserve">Latvijas Pašvaldību savienība,  </w:t>
            </w:r>
            <w:hyperlink r:id="rId25" w:history="1">
              <w:r w:rsidRPr="00BE012C">
                <w:rPr>
                  <w:rStyle w:val="Hyperlink"/>
                  <w:rFonts w:cstheme="minorHAnsi"/>
                  <w:color w:val="auto"/>
                </w:rPr>
                <w:t>kristine.kinca@lps.lv</w:t>
              </w:r>
            </w:hyperlink>
          </w:p>
        </w:tc>
      </w:tr>
      <w:tr w:rsidR="00DC50E9" w:rsidRPr="00BE012C" w14:paraId="01DC36F9" w14:textId="77777777" w:rsidTr="00294C5E">
        <w:tc>
          <w:tcPr>
            <w:tcW w:w="5000" w:type="pct"/>
            <w:gridSpan w:val="3"/>
            <w:shd w:val="clear" w:color="auto" w:fill="FDE9D9" w:themeFill="accent6" w:themeFillTint="33"/>
          </w:tcPr>
          <w:p w14:paraId="2CCE4FE8" w14:textId="77777777" w:rsidR="00DC50E9" w:rsidRPr="00BE012C" w:rsidRDefault="00DC50E9" w:rsidP="00C560D7">
            <w:pPr>
              <w:rPr>
                <w:rFonts w:eastAsia="Calibri" w:cstheme="minorHAnsi"/>
                <w:b/>
              </w:rPr>
            </w:pPr>
            <w:r w:rsidRPr="00BE012C">
              <w:rPr>
                <w:rFonts w:eastAsia="Calibri" w:cstheme="minorHAnsi"/>
                <w:b/>
              </w:rPr>
              <w:t>Citas iesaistītās puses</w:t>
            </w:r>
          </w:p>
        </w:tc>
      </w:tr>
      <w:tr w:rsidR="00DC50E9" w:rsidRPr="00BE012C" w14:paraId="61E1ACD1" w14:textId="77777777" w:rsidTr="00294C5E">
        <w:tc>
          <w:tcPr>
            <w:tcW w:w="2150" w:type="pct"/>
            <w:shd w:val="clear" w:color="auto" w:fill="auto"/>
          </w:tcPr>
          <w:p w14:paraId="7835B111"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2850" w:type="pct"/>
            <w:gridSpan w:val="2"/>
            <w:shd w:val="clear" w:color="auto" w:fill="auto"/>
          </w:tcPr>
          <w:p w14:paraId="5D4602AE" w14:textId="53A2B561" w:rsidR="00DC50E9" w:rsidRPr="00BE012C" w:rsidRDefault="007D2A28" w:rsidP="00C053BA">
            <w:pPr>
              <w:jc w:val="left"/>
              <w:rPr>
                <w:rFonts w:cstheme="minorHAnsi"/>
              </w:rPr>
            </w:pPr>
            <w:r w:rsidRPr="00433242">
              <w:rPr>
                <w:rFonts w:cstheme="minorHAnsi"/>
              </w:rPr>
              <w:t>V</w:t>
            </w:r>
            <w:r w:rsidR="00AD6409" w:rsidRPr="00433242">
              <w:rPr>
                <w:rFonts w:cstheme="minorHAnsi"/>
              </w:rPr>
              <w:t>K</w:t>
            </w:r>
            <w:r w:rsidR="00C053BA">
              <w:rPr>
                <w:rFonts w:cstheme="minorHAnsi"/>
              </w:rPr>
              <w:t>,</w:t>
            </w:r>
            <w:r w:rsidR="00010D16" w:rsidRPr="00BE012C">
              <w:rPr>
                <w:rFonts w:cstheme="minorHAnsi"/>
              </w:rPr>
              <w:t xml:space="preserve"> </w:t>
            </w:r>
            <w:r w:rsidR="009D457F" w:rsidRPr="00BE012C">
              <w:t>Latvijas Lielo pilsētu asociācija</w:t>
            </w:r>
            <w:r w:rsidR="00C053BA">
              <w:t>,</w:t>
            </w:r>
            <w:r w:rsidR="00010D16" w:rsidRPr="00BE012C">
              <w:t xml:space="preserve"> </w:t>
            </w:r>
            <w:r w:rsidR="00C053BA">
              <w:rPr>
                <w:rFonts w:cstheme="minorHAnsi"/>
              </w:rPr>
              <w:t>c</w:t>
            </w:r>
            <w:r w:rsidR="009D457F" w:rsidRPr="00BE012C">
              <w:rPr>
                <w:rFonts w:cstheme="minorHAnsi"/>
              </w:rPr>
              <w:t>itas pašvaldību institūcijas</w:t>
            </w:r>
            <w:r w:rsidR="00C053BA">
              <w:rPr>
                <w:rFonts w:cstheme="minorHAnsi"/>
              </w:rPr>
              <w:t>,</w:t>
            </w:r>
            <w:r w:rsidR="009D457F" w:rsidRPr="00BE012C">
              <w:rPr>
                <w:rFonts w:cstheme="minorHAnsi"/>
              </w:rPr>
              <w:t xml:space="preserve"> </w:t>
            </w:r>
            <w:r w:rsidR="001471A9">
              <w:t>VSIA "Latvijas Vēstnesis"</w:t>
            </w:r>
          </w:p>
        </w:tc>
      </w:tr>
      <w:tr w:rsidR="00DC50E9" w:rsidRPr="00BE012C" w14:paraId="7244B2B9" w14:textId="77777777" w:rsidTr="00294C5E">
        <w:tc>
          <w:tcPr>
            <w:tcW w:w="2150" w:type="pct"/>
            <w:shd w:val="clear" w:color="auto" w:fill="auto"/>
          </w:tcPr>
          <w:p w14:paraId="29AFC570"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Sabiedrības pārstāvji</w:t>
            </w:r>
          </w:p>
        </w:tc>
        <w:tc>
          <w:tcPr>
            <w:tcW w:w="2850" w:type="pct"/>
            <w:gridSpan w:val="2"/>
            <w:shd w:val="clear" w:color="auto" w:fill="auto"/>
          </w:tcPr>
          <w:p w14:paraId="53C2C677" w14:textId="5B58C5F7" w:rsidR="00DC50E9" w:rsidRPr="00BE012C" w:rsidRDefault="00010D16" w:rsidP="00735F33">
            <w:r w:rsidRPr="00BE012C">
              <w:t xml:space="preserve">Nodibinājums “Sabiedrības līdzdalības fonds” </w:t>
            </w:r>
            <w:r w:rsidR="003673DB" w:rsidRPr="00BE012C">
              <w:t>(</w:t>
            </w:r>
            <w:r w:rsidR="007D2A28" w:rsidRPr="00BE012C">
              <w:t>portāls ManaBalss.lv</w:t>
            </w:r>
            <w:r w:rsidR="003673DB" w:rsidRPr="00BE012C">
              <w:t>)</w:t>
            </w:r>
            <w:r w:rsidR="007D2A28" w:rsidRPr="00BE012C">
              <w:t xml:space="preserve">, </w:t>
            </w:r>
            <w:hyperlink r:id="rId26" w:history="1"/>
            <w:r w:rsidR="007D2A28" w:rsidRPr="00BE012C">
              <w:t>Lilita Seimuškāne, Latvijas Universitātes docētāja,</w:t>
            </w:r>
            <w:r w:rsidRPr="00BE012C">
              <w:t xml:space="preserve"> </w:t>
            </w:r>
            <w:r w:rsidR="007D2A28" w:rsidRPr="00BE012C">
              <w:t>biedrība "Atvērtās pārvaldības partnerība Latvijā", Sabiles aprūpes biedrība “Kalme”</w:t>
            </w:r>
            <w:r w:rsidRPr="00BE012C">
              <w:t>,</w:t>
            </w:r>
            <w:r w:rsidR="007D2A28" w:rsidRPr="00BE012C">
              <w:t xml:space="preserve"> Kurzemes NVO centr</w:t>
            </w:r>
            <w:r w:rsidR="009D457F" w:rsidRPr="00BE012C">
              <w:t>s</w:t>
            </w:r>
            <w:r w:rsidR="007D2A28" w:rsidRPr="00BE012C">
              <w:t xml:space="preserve">,  </w:t>
            </w:r>
            <w:r w:rsidR="00532A02" w:rsidRPr="00BE012C">
              <w:rPr>
                <w:rFonts w:ascii="Calibri" w:eastAsia="Calibri" w:hAnsi="Calibri" w:cs="Times New Roman"/>
              </w:rPr>
              <w:t>„Sabiedriskās politikas centrs PROVIDUS”</w:t>
            </w:r>
            <w:r w:rsidR="00C7478A" w:rsidRPr="00C7478A">
              <w:rPr>
                <w:rFonts w:ascii="Calibri" w:eastAsia="Calibri" w:hAnsi="Calibri" w:cs="Times New Roman"/>
              </w:rPr>
              <w:t>, b</w:t>
            </w:r>
            <w:r w:rsidR="00C7478A" w:rsidRPr="00C7478A">
              <w:rPr>
                <w:sz w:val="23"/>
                <w:szCs w:val="23"/>
              </w:rPr>
              <w:t>iedrība “Latvijas Pilsoniskā alianse”</w:t>
            </w:r>
          </w:p>
        </w:tc>
      </w:tr>
      <w:tr w:rsidR="00DC50E9" w:rsidRPr="00BE012C" w14:paraId="3D95B47C" w14:textId="77777777" w:rsidTr="00294C5E">
        <w:tc>
          <w:tcPr>
            <w:tcW w:w="5000" w:type="pct"/>
            <w:gridSpan w:val="3"/>
            <w:shd w:val="clear" w:color="auto" w:fill="D6E3BC" w:themeFill="accent3" w:themeFillTint="66"/>
          </w:tcPr>
          <w:p w14:paraId="508947D6" w14:textId="77777777" w:rsidR="00DC50E9" w:rsidRPr="00BE012C" w:rsidRDefault="00DC50E9" w:rsidP="00C560D7">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DC50E9" w:rsidRPr="00BE012C" w14:paraId="4AA453EC" w14:textId="77777777" w:rsidTr="00294C5E">
        <w:tc>
          <w:tcPr>
            <w:tcW w:w="5000" w:type="pct"/>
            <w:gridSpan w:val="3"/>
            <w:shd w:val="clear" w:color="auto" w:fill="FDE9D9" w:themeFill="accent6" w:themeFillTint="33"/>
          </w:tcPr>
          <w:p w14:paraId="3339C76C" w14:textId="77777777" w:rsidR="00DC50E9" w:rsidRPr="00BE012C" w:rsidRDefault="00DC50E9" w:rsidP="00C560D7">
            <w:r w:rsidRPr="00BE012C">
              <w:rPr>
                <w:rFonts w:ascii="Calibri" w:eastAsia="Calibri" w:hAnsi="Calibri" w:cs="Times New Roman"/>
                <w:b/>
              </w:rPr>
              <w:t>Kādas ir valstij un sabiedrībai nozī</w:t>
            </w:r>
            <w:r w:rsidR="00D96C46" w:rsidRPr="00BE012C">
              <w:rPr>
                <w:rFonts w:ascii="Calibri" w:eastAsia="Calibri" w:hAnsi="Calibri" w:cs="Times New Roman"/>
                <w:b/>
              </w:rPr>
              <w:t xml:space="preserve">mīgās problēmas, kuras risinās </w:t>
            </w:r>
            <w:r w:rsidRPr="00BE012C">
              <w:rPr>
                <w:rFonts w:ascii="Calibri" w:eastAsia="Calibri" w:hAnsi="Calibri" w:cs="Times New Roman"/>
                <w:b/>
              </w:rPr>
              <w:t>šī apņemšanās?</w:t>
            </w:r>
            <w:r w:rsidRPr="00BE012C">
              <w:rPr>
                <w:rFonts w:ascii="Calibri" w:eastAsia="Calibri" w:hAnsi="Calibri" w:cs="Times New Roman"/>
              </w:rPr>
              <w:t xml:space="preserve"> </w:t>
            </w:r>
          </w:p>
        </w:tc>
      </w:tr>
      <w:tr w:rsidR="00DC50E9" w:rsidRPr="00A646EB" w14:paraId="70C2C66A" w14:textId="77777777" w:rsidTr="00294C5E">
        <w:tc>
          <w:tcPr>
            <w:tcW w:w="5000" w:type="pct"/>
            <w:gridSpan w:val="3"/>
            <w:shd w:val="clear" w:color="auto" w:fill="auto"/>
          </w:tcPr>
          <w:p w14:paraId="1D346ED6" w14:textId="118F4DF2" w:rsidR="001C5D3F" w:rsidRPr="00A646EB" w:rsidRDefault="00210F6B" w:rsidP="00210F6B">
            <w:pPr>
              <w:rPr>
                <w:rStyle w:val="Hyperlink"/>
                <w:color w:val="auto"/>
                <w:u w:val="none"/>
              </w:rPr>
            </w:pPr>
            <w:r w:rsidRPr="00A646EB">
              <w:t xml:space="preserve">Pašvaldības ir tuvākas iedzīvotājiem nekā centrālās valsts institūcijas, tādēļ daudzās no tām ir uzkrāta vērtīga pieredze, iesaistot sabiedrību pašvaldības attīstības procesos, budžeta plānošanā, organizējot konsultatīvās padomes, iedzīvotāju projektu konkursus vai dokumentu sabiedrisko apspriešanu. </w:t>
            </w:r>
            <w:r w:rsidR="008A71EC">
              <w:t>Tomēr</w:t>
            </w:r>
            <w:r w:rsidR="001C5D3F" w:rsidRPr="00A646EB">
              <w:t xml:space="preserve"> netiek pietiekami </w:t>
            </w:r>
            <w:r w:rsidR="008A71EC">
              <w:t>apkopoti</w:t>
            </w:r>
            <w:r w:rsidR="001C5D3F" w:rsidRPr="00A646EB">
              <w:t xml:space="preserve"> labās prakses piemēr</w:t>
            </w:r>
            <w:r w:rsidR="008A71EC">
              <w:t>i, lai</w:t>
            </w:r>
            <w:r w:rsidR="001C5D3F" w:rsidRPr="00A646EB">
              <w:t xml:space="preserve"> dalī</w:t>
            </w:r>
            <w:r w:rsidR="008A71EC">
              <w:t>to</w:t>
            </w:r>
            <w:r w:rsidR="001C5D3F" w:rsidRPr="00A646EB">
              <w:t>s ar tiem. Nesen tika publicēts labās prakses piemēru apkopojums, kurā iekļauti vairāki kvalitatīvi organizēta konsultā</w:t>
            </w:r>
            <w:r w:rsidRPr="00A646EB">
              <w:t>ciju procesa piemēri</w:t>
            </w:r>
            <w:r w:rsidR="001C5D3F" w:rsidRPr="00A646EB">
              <w:t>.</w:t>
            </w:r>
            <w:r w:rsidR="001C5D3F" w:rsidRPr="00A646EB">
              <w:rPr>
                <w:rStyle w:val="FootnoteReference"/>
              </w:rPr>
              <w:footnoteReference w:id="12"/>
            </w:r>
            <w:r w:rsidR="001C5D3F" w:rsidRPr="00A646EB">
              <w:t xml:space="preserve"> </w:t>
            </w:r>
          </w:p>
          <w:p w14:paraId="7F8CC302" w14:textId="1AC6AC2E" w:rsidR="00824924" w:rsidRPr="00A646EB" w:rsidRDefault="002A7261" w:rsidP="005174AA">
            <w:pPr>
              <w:spacing w:before="120"/>
            </w:pPr>
            <w:r>
              <w:t xml:space="preserve">Aktuāla </w:t>
            </w:r>
            <w:r w:rsidR="00E54BA6" w:rsidRPr="00A646EB">
              <w:t>problēm</w:t>
            </w:r>
            <w:r>
              <w:t>a</w:t>
            </w:r>
            <w:r w:rsidR="00E54BA6" w:rsidRPr="00A646EB">
              <w:t xml:space="preserve">, </w:t>
            </w:r>
            <w:r w:rsidR="00210F6B" w:rsidRPr="00A646EB">
              <w:t>k</w:t>
            </w:r>
            <w:r w:rsidR="00E54BA6" w:rsidRPr="00A646EB">
              <w:t xml:space="preserve">o </w:t>
            </w:r>
            <w:r w:rsidR="00210F6B" w:rsidRPr="00A646EB">
              <w:t xml:space="preserve">būtu lietderīgi </w:t>
            </w:r>
            <w:r w:rsidR="00E54BA6" w:rsidRPr="00A646EB">
              <w:t>risināt šī</w:t>
            </w:r>
            <w:r w:rsidR="00DE1645">
              <w:t>s</w:t>
            </w:r>
            <w:r w:rsidR="00E54BA6" w:rsidRPr="00A646EB">
              <w:t xml:space="preserve"> apņemšanās </w:t>
            </w:r>
            <w:r w:rsidR="00294C5E" w:rsidRPr="00A646EB">
              <w:t xml:space="preserve">ietvaros </w:t>
            </w:r>
            <w:r w:rsidR="00E54BA6" w:rsidRPr="00A646EB">
              <w:t>nākamajos divos gados</w:t>
            </w:r>
            <w:r w:rsidR="00294C5E" w:rsidRPr="00A646EB">
              <w:t>,</w:t>
            </w:r>
            <w:r w:rsidR="00E54BA6" w:rsidRPr="00A646EB">
              <w:t xml:space="preserve"> ir</w:t>
            </w:r>
            <w:r w:rsidR="00824924" w:rsidRPr="00A646EB">
              <w:t xml:space="preserve">  stiprināt iedzīvotāju līdzdalību pašvaldībās, </w:t>
            </w:r>
            <w:r w:rsidR="00E54BA6" w:rsidRPr="00A646EB">
              <w:t>izglītojot tos par līdzdalības iespējām un stiprinot to spējas līdzdarboties</w:t>
            </w:r>
            <w:r w:rsidR="00824924" w:rsidRPr="00A646EB">
              <w:t>.</w:t>
            </w:r>
            <w:r w:rsidR="00824924" w:rsidRPr="00A646EB">
              <w:rPr>
                <w:rStyle w:val="FootnoteReference"/>
              </w:rPr>
              <w:footnoteReference w:id="13"/>
            </w:r>
            <w:r w:rsidR="00824924" w:rsidRPr="00A646EB">
              <w:t xml:space="preserve">   </w:t>
            </w:r>
          </w:p>
          <w:p w14:paraId="56221791" w14:textId="77777777" w:rsidR="00040509" w:rsidRPr="00A646EB" w:rsidRDefault="00040509" w:rsidP="00C560D7"/>
          <w:p w14:paraId="74EEE89E" w14:textId="4BC61D27" w:rsidR="00DB1DA0" w:rsidRPr="00A646EB" w:rsidRDefault="00CC178E" w:rsidP="001C5D3F">
            <w:r w:rsidRPr="00A646EB">
              <w:t>Virkne nozīmīgu pasākumu, kas saistīti ar līdz</w:t>
            </w:r>
            <w:r w:rsidR="00294C5E" w:rsidRPr="00A646EB">
              <w:t>dalību</w:t>
            </w:r>
            <w:r w:rsidRPr="00A646EB">
              <w:t xml:space="preserve"> pašvaldībās, tiks īstenoti </w:t>
            </w:r>
            <w:r w:rsidR="007B72F8" w:rsidRPr="00A646EB">
              <w:t>Reģionālās politikas pamatnostādņu 2021.</w:t>
            </w:r>
            <w:r w:rsidR="008A71EC">
              <w:t>–</w:t>
            </w:r>
            <w:r w:rsidR="007B72F8" w:rsidRPr="00A646EB">
              <w:t>2027. gadam ietvaros</w:t>
            </w:r>
            <w:r w:rsidRPr="00A646EB">
              <w:t>, tostarp iecerēts</w:t>
            </w:r>
            <w:r w:rsidR="00DB1DA0" w:rsidRPr="00A646EB">
              <w:t>:</w:t>
            </w:r>
          </w:p>
          <w:p w14:paraId="0C5EF887" w14:textId="0A592F9F" w:rsidR="00DB1DA0" w:rsidRDefault="00DB1DA0" w:rsidP="001269BF">
            <w:pPr>
              <w:pStyle w:val="ListParagraph"/>
              <w:numPr>
                <w:ilvl w:val="0"/>
                <w:numId w:val="22"/>
              </w:numPr>
            </w:pPr>
            <w:r w:rsidRPr="00A646EB">
              <w:t xml:space="preserve">izglītot pašvaldību institūciju pārstāvjus par līdzdalības </w:t>
            </w:r>
            <w:r w:rsidR="00901EE0">
              <w:t>veicināšanu, abpusējiem ieguvumiem</w:t>
            </w:r>
            <w:r w:rsidR="008A71EC">
              <w:t xml:space="preserve"> </w:t>
            </w:r>
            <w:r w:rsidRPr="00A646EB">
              <w:t>un veidiem</w:t>
            </w:r>
            <w:r w:rsidR="00CC178E" w:rsidRPr="00A646EB">
              <w:t>,</w:t>
            </w:r>
          </w:p>
          <w:p w14:paraId="327101B9" w14:textId="77777777" w:rsidR="00901EE0" w:rsidRPr="00A646EB" w:rsidRDefault="00901EE0" w:rsidP="00901EE0">
            <w:pPr>
              <w:pStyle w:val="ListParagraph"/>
              <w:numPr>
                <w:ilvl w:val="0"/>
                <w:numId w:val="22"/>
              </w:numPr>
            </w:pPr>
            <w:r>
              <w:t>sniegt metodisku atbalstu dažādu sabiedrības grupu kapacitātes celšanai par līdzdalības pasākumiem,</w:t>
            </w:r>
          </w:p>
          <w:p w14:paraId="345BF644" w14:textId="77777777" w:rsidR="00DB1DA0" w:rsidRPr="00A646EB" w:rsidRDefault="00CC178E" w:rsidP="001269BF">
            <w:pPr>
              <w:pStyle w:val="ListParagraph"/>
              <w:numPr>
                <w:ilvl w:val="0"/>
                <w:numId w:val="22"/>
              </w:numPr>
            </w:pPr>
            <w:r w:rsidRPr="00A646EB">
              <w:t>veicināt l</w:t>
            </w:r>
            <w:r w:rsidR="00DB1DA0" w:rsidRPr="00A646EB">
              <w:t>īdzdalības budžeta ieviešan</w:t>
            </w:r>
            <w:r w:rsidRPr="00A646EB">
              <w:t>u</w:t>
            </w:r>
            <w:r w:rsidR="00DB1DA0" w:rsidRPr="00A646EB">
              <w:t xml:space="preserve"> pašvaldīb</w:t>
            </w:r>
            <w:r w:rsidR="00901EE0">
              <w:t>ā</w:t>
            </w:r>
            <w:r w:rsidR="00DB1DA0" w:rsidRPr="00A646EB">
              <w:t>s</w:t>
            </w:r>
            <w:r w:rsidR="00901EE0">
              <w:t>, veicot nepieciešamās izmaiņas normatīvajos aktos</w:t>
            </w:r>
            <w:r w:rsidR="00DB1DA0" w:rsidRPr="00A646EB">
              <w:t xml:space="preserve">. </w:t>
            </w:r>
          </w:p>
          <w:p w14:paraId="4703634C" w14:textId="77777777" w:rsidR="00294C5E" w:rsidRPr="00A646EB" w:rsidRDefault="00294C5E" w:rsidP="00967ED3"/>
          <w:p w14:paraId="68053738" w14:textId="7E848D49" w:rsidR="00C97AF6" w:rsidRPr="00A646EB" w:rsidRDefault="00CC178E" w:rsidP="00967ED3">
            <w:r w:rsidRPr="00A646EB">
              <w:t>Līdzdalības budžeta</w:t>
            </w:r>
            <w:r w:rsidR="00E54BA6" w:rsidRPr="00A646EB">
              <w:rPr>
                <w:rStyle w:val="FootnoteReference"/>
              </w:rPr>
              <w:footnoteReference w:id="14"/>
            </w:r>
            <w:r w:rsidRPr="00A646EB">
              <w:t xml:space="preserve"> ieviešan</w:t>
            </w:r>
            <w:r w:rsidR="00901EE0">
              <w:t>a</w:t>
            </w:r>
            <w:r w:rsidRPr="00A646EB">
              <w:t xml:space="preserve"> pašvaldīb</w:t>
            </w:r>
            <w:r w:rsidR="00901EE0">
              <w:t>ā</w:t>
            </w:r>
            <w:r w:rsidRPr="00A646EB">
              <w:t xml:space="preserve">s ir viena no aktualitātēm, par kuru tika diskutēts šī plāna izstrādes gaitā. Līdzdalības budžets šobrīd Latvijā tiek īstenots tikai Rīgas pilsētas pašvaldībā. Līdzdalības budžeta ieviešana arī citās </w:t>
            </w:r>
            <w:r w:rsidR="00901EE0">
              <w:t>pašvaldībās</w:t>
            </w:r>
            <w:r w:rsidR="00901EE0" w:rsidRPr="00A646EB">
              <w:t xml:space="preserve"> </w:t>
            </w:r>
            <w:r w:rsidRPr="00433242">
              <w:t xml:space="preserve">dotu iespēju </w:t>
            </w:r>
            <w:r w:rsidR="00A30B63" w:rsidRPr="00433242">
              <w:t xml:space="preserve">iesaistīt </w:t>
            </w:r>
            <w:r w:rsidR="00C97AF6" w:rsidRPr="00433242">
              <w:t>iedzīvotāj</w:t>
            </w:r>
            <w:r w:rsidR="00A30B63" w:rsidRPr="00433242">
              <w:t>us</w:t>
            </w:r>
            <w:r w:rsidR="00EF2FB6" w:rsidRPr="00433242">
              <w:t xml:space="preserve"> </w:t>
            </w:r>
            <w:r w:rsidR="00901EE0" w:rsidRPr="00433242">
              <w:t xml:space="preserve">lēmumu pieņemšanā par nepieciešamajām izmaiņām pašvaldībā un par pašvaldības finansējuma sadales prioritātēm, </w:t>
            </w:r>
            <w:r w:rsidR="002619B9" w:rsidRPr="00433242">
              <w:t xml:space="preserve">iesniedzot </w:t>
            </w:r>
            <w:r w:rsidR="00901EE0" w:rsidRPr="00433242">
              <w:t>projektu idej</w:t>
            </w:r>
            <w:r w:rsidR="00304AE4">
              <w:t>a</w:t>
            </w:r>
            <w:r w:rsidR="002619B9" w:rsidRPr="00433242">
              <w:t>s</w:t>
            </w:r>
            <w:r w:rsidR="008B218B" w:rsidRPr="00433242">
              <w:t xml:space="preserve"> un balsojot par tām</w:t>
            </w:r>
            <w:r w:rsidR="00901EE0" w:rsidRPr="00433242">
              <w:t>.</w:t>
            </w:r>
            <w:r w:rsidR="00901EE0" w:rsidRPr="00955C1D">
              <w:rPr>
                <w:rFonts w:ascii="Times New Roman" w:hAnsi="Times New Roman" w:cs="Times New Roman"/>
                <w:sz w:val="24"/>
                <w:szCs w:val="24"/>
              </w:rPr>
              <w:t xml:space="preserve"> </w:t>
            </w:r>
            <w:r w:rsidR="00901EE0">
              <w:t xml:space="preserve"> </w:t>
            </w:r>
          </w:p>
          <w:p w14:paraId="2B244CAA" w14:textId="77777777" w:rsidR="00661D40" w:rsidRPr="00A646EB" w:rsidRDefault="00661D40" w:rsidP="00967ED3"/>
          <w:p w14:paraId="2A9DF01F" w14:textId="06E14C12" w:rsidR="00967ED3" w:rsidRPr="002A7261" w:rsidRDefault="001B6756" w:rsidP="002A7261">
            <w:r w:rsidRPr="002A7261">
              <w:t>Izstrādājot šo apņemšanos</w:t>
            </w:r>
            <w:r w:rsidR="00210F6B" w:rsidRPr="002A7261">
              <w:t>,</w:t>
            </w:r>
            <w:r w:rsidRPr="002A7261">
              <w:t xml:space="preserve"> t</w:t>
            </w:r>
            <w:r w:rsidR="00E54BA6" w:rsidRPr="002A7261">
              <w:t>ika identificēt</w:t>
            </w:r>
            <w:r w:rsidR="008A71EC">
              <w:t>i</w:t>
            </w:r>
            <w:r w:rsidR="00E54BA6" w:rsidRPr="002A7261">
              <w:t xml:space="preserve"> arī </w:t>
            </w:r>
            <w:r w:rsidRPr="002A7261">
              <w:t>citi virzieni, kā veicināt līdzdalību pašvaldībās.</w:t>
            </w:r>
            <w:r w:rsidR="00E54BA6" w:rsidRPr="002A7261">
              <w:t xml:space="preserve"> Piemēram, vietējo pašvaldību referendumi ir būtisks sabiedrības līdzdalības instruments. Tie </w:t>
            </w:r>
            <w:r w:rsidR="00967ED3" w:rsidRPr="002A7261">
              <w:t xml:space="preserve">ļauj noteiktam pašvaldības iedzīvotāju skaitam pieteikt kādu jautājumu domes izlemšanai, bet no domes atkarīgs, vai tā īstenos šo lūgumu (analogs regulējums Saeimas </w:t>
            </w:r>
            <w:r w:rsidR="00DE1645">
              <w:t>k</w:t>
            </w:r>
            <w:r w:rsidR="00967ED3" w:rsidRPr="002A7261">
              <w:t xml:space="preserve">ārtības </w:t>
            </w:r>
            <w:r w:rsidR="00DE1645">
              <w:t>r</w:t>
            </w:r>
            <w:r w:rsidR="00967ED3" w:rsidRPr="002A7261">
              <w:t>ullī ietvertajam, bet pašvaldību līmenī)</w:t>
            </w:r>
            <w:r w:rsidR="006E7EC3" w:rsidRPr="002A7261">
              <w:t>.</w:t>
            </w:r>
            <w:r w:rsidRPr="002A7261">
              <w:t xml:space="preserve"> Var attīstīt pašvaldību līmeņa kolektīvos iesniegumus un petīcijas.</w:t>
            </w:r>
          </w:p>
          <w:p w14:paraId="0811B15A" w14:textId="77777777" w:rsidR="001B6756" w:rsidRPr="00A646EB" w:rsidRDefault="001B6756" w:rsidP="00967ED3"/>
          <w:p w14:paraId="29CD863D" w14:textId="2981E41F" w:rsidR="00741161" w:rsidRDefault="00B81697" w:rsidP="00741161">
            <w:r w:rsidRPr="00B81697">
              <w:t xml:space="preserve">Šīs apņemšanās ietvaros iecerēts aizsākt atvērto </w:t>
            </w:r>
            <w:r w:rsidR="00304AE4">
              <w:t>pašvaldību</w:t>
            </w:r>
            <w:r w:rsidRPr="00B81697">
              <w:t xml:space="preserve"> kustību. Tās mērķis ir vairot atvērtību un caurskatāmību pašvaldību darbā. Pašvaldības pēc savas iniciatīvas iesaistās šajā kustībā, apņemoties veikt noteiktas darbības. Atbildīgās institūcijas sadarbībā ar </w:t>
            </w:r>
            <w:r w:rsidR="008071E0" w:rsidRPr="00BE012C">
              <w:t>Valsts kancelej</w:t>
            </w:r>
            <w:r w:rsidR="008071E0">
              <w:t>u</w:t>
            </w:r>
            <w:r w:rsidRPr="00433242">
              <w:t xml:space="preserve"> apkopo un popularizē</w:t>
            </w:r>
            <w:r w:rsidR="00901EE0" w:rsidRPr="00433242">
              <w:t xml:space="preserve"> rezultātus</w:t>
            </w:r>
            <w:r w:rsidRPr="00433242">
              <w:t>. Pašvaldība var pievienoties Atvērtās pārvaldības deklarā</w:t>
            </w:r>
            <w:r w:rsidRPr="00B81697">
              <w:t>cijai,</w:t>
            </w:r>
            <w:r w:rsidRPr="00B81697">
              <w:rPr>
                <w:rStyle w:val="FootnoteReference"/>
              </w:rPr>
              <w:footnoteReference w:id="15"/>
            </w:r>
            <w:r w:rsidRPr="00B81697">
              <w:t xml:space="preserve"> veikt aktuālas atvērtību veicinošas pārmaiņas, piemēram, uzlabot informācij</w:t>
            </w:r>
            <w:r w:rsidR="00D856C7">
              <w:t>as pieejamību</w:t>
            </w:r>
            <w:r w:rsidRPr="00B81697">
              <w:t xml:space="preserve"> par līdzdalību savā </w:t>
            </w:r>
            <w:r w:rsidR="00D856C7">
              <w:t>tīmekļvietnē</w:t>
            </w:r>
            <w:r w:rsidRPr="00B81697">
              <w:t xml:space="preserve"> (piemēram, uzlabot pašvaldību saistošo noteikumu pieejamību, publiskot darbinieku sarakstu darba grupās, izcelt informāciju par sabiedriskajām apspriedēm,  NVO finansēšanas iespējām, iedzīvotāju iesaistes iespējām pašvaldības darbā u</w:t>
            </w:r>
            <w:r w:rsidR="00741161">
              <w:t xml:space="preserve">. </w:t>
            </w:r>
            <w:r w:rsidRPr="00B81697">
              <w:t>tml.), piemērot šīs apņemšanās ietvaros izstrādāto atvērtības standartu (rekomendācijas) pašvaldībām, ieviest līdzdalības budžetu u. tml.</w:t>
            </w:r>
          </w:p>
          <w:p w14:paraId="4CA3A302" w14:textId="77777777" w:rsidR="00741161" w:rsidRDefault="00741161" w:rsidP="00741161"/>
          <w:p w14:paraId="3CB15D31" w14:textId="23893946" w:rsidR="00967ED3" w:rsidRDefault="001B6756" w:rsidP="00741161">
            <w:r w:rsidRPr="00A646EB">
              <w:t xml:space="preserve">Līdzīgi </w:t>
            </w:r>
            <w:r w:rsidR="0001755E" w:rsidRPr="00A646EB">
              <w:t xml:space="preserve">kopš 2014. gada </w:t>
            </w:r>
            <w:r w:rsidR="00294C5E" w:rsidRPr="00A646EB">
              <w:t xml:space="preserve">analoga Igaunijas Rīcības </w:t>
            </w:r>
            <w:r w:rsidR="0001755E" w:rsidRPr="00A646EB">
              <w:t xml:space="preserve">plāna ietvaros </w:t>
            </w:r>
            <w:r w:rsidR="00294C5E" w:rsidRPr="00A646EB">
              <w:t xml:space="preserve">vairākas pašvaldības </w:t>
            </w:r>
            <w:r w:rsidR="0001755E" w:rsidRPr="00A646EB">
              <w:t>uzņ</w:t>
            </w:r>
            <w:r w:rsidR="00D856C7">
              <w:t>ēmušās</w:t>
            </w:r>
            <w:r w:rsidR="0001755E" w:rsidRPr="00A646EB">
              <w:t xml:space="preserve"> </w:t>
            </w:r>
            <w:r w:rsidR="00434F98" w:rsidRPr="00A646EB">
              <w:t xml:space="preserve">iniciatīvu </w:t>
            </w:r>
            <w:r w:rsidR="0001755E" w:rsidRPr="00A646EB">
              <w:t xml:space="preserve">padarīt </w:t>
            </w:r>
            <w:r w:rsidR="00294C5E" w:rsidRPr="00A646EB">
              <w:t>to</w:t>
            </w:r>
            <w:r w:rsidR="0001755E" w:rsidRPr="00A646EB">
              <w:t xml:space="preserve"> darbu caurskatāmāku un iedzīvotājiem pieejamāku.</w:t>
            </w:r>
            <w:r w:rsidR="00294C5E" w:rsidRPr="00A646EB">
              <w:rPr>
                <w:rStyle w:val="FootnoteReference"/>
              </w:rPr>
              <w:footnoteReference w:id="16"/>
            </w:r>
          </w:p>
          <w:p w14:paraId="7B50F5FE" w14:textId="77777777" w:rsidR="00741161" w:rsidRDefault="00741161" w:rsidP="00741161"/>
          <w:p w14:paraId="6BF9FF44" w14:textId="5B6BC463" w:rsidR="00B81697" w:rsidRPr="00A646EB" w:rsidRDefault="00D856C7" w:rsidP="00B81697">
            <w:pPr>
              <w:spacing w:after="120"/>
              <w:rPr>
                <w:rFonts w:ascii="Calibri" w:eastAsia="Calibri" w:hAnsi="Calibri" w:cs="Times New Roman"/>
              </w:rPr>
            </w:pPr>
            <w:r>
              <w:t>I</w:t>
            </w:r>
            <w:r w:rsidR="00B81697">
              <w:t xml:space="preserve">zstrādājot šo Rīcības plānu, tika identificēta nepieciešamība nodrošināt lielāku </w:t>
            </w:r>
            <w:r w:rsidR="00B81697" w:rsidRPr="001D237D">
              <w:rPr>
                <w:rFonts w:eastAsia="Times New Roman"/>
                <w:bCs/>
                <w:szCs w:val="24"/>
              </w:rPr>
              <w:t>pašvaldīb</w:t>
            </w:r>
            <w:r w:rsidR="00B81697">
              <w:rPr>
                <w:rFonts w:eastAsia="Times New Roman"/>
                <w:bCs/>
                <w:szCs w:val="24"/>
              </w:rPr>
              <w:t>u</w:t>
            </w:r>
            <w:r w:rsidR="00B81697" w:rsidRPr="001D237D">
              <w:rPr>
                <w:rFonts w:eastAsia="Times New Roman"/>
                <w:bCs/>
                <w:szCs w:val="24"/>
              </w:rPr>
              <w:t xml:space="preserve"> saistošo noteikumu</w:t>
            </w:r>
            <w:r w:rsidR="00B81697">
              <w:rPr>
                <w:rFonts w:eastAsia="Times New Roman"/>
                <w:bCs/>
                <w:szCs w:val="24"/>
              </w:rPr>
              <w:t xml:space="preserve"> pieejamību gan vietējiem iedzīvotājiem, gan arī valstī kopumā, piemēram, </w:t>
            </w:r>
            <w:r w:rsidR="00B81697" w:rsidRPr="001D237D">
              <w:rPr>
                <w:rFonts w:eastAsia="Times New Roman"/>
                <w:bCs/>
                <w:szCs w:val="24"/>
              </w:rPr>
              <w:t xml:space="preserve"> komersantiem</w:t>
            </w:r>
            <w:r w:rsidR="00B81697">
              <w:rPr>
                <w:rFonts w:eastAsia="Times New Roman"/>
                <w:bCs/>
                <w:szCs w:val="24"/>
              </w:rPr>
              <w:t xml:space="preserve">. Būtu lietderīgi nodrošināt </w:t>
            </w:r>
            <w:r w:rsidR="00B81697" w:rsidRPr="001D237D">
              <w:rPr>
                <w:rFonts w:eastAsia="Times New Roman"/>
                <w:bCs/>
                <w:szCs w:val="24"/>
              </w:rPr>
              <w:t>saistošo noteikumu konsolidēto versiju pieejamību pašvaldības tīmekļvietnē</w:t>
            </w:r>
            <w:r w:rsidR="00B81697">
              <w:rPr>
                <w:rFonts w:eastAsia="Times New Roman"/>
                <w:bCs/>
                <w:szCs w:val="24"/>
              </w:rPr>
              <w:t xml:space="preserve">s </w:t>
            </w:r>
            <w:r>
              <w:rPr>
                <w:rFonts w:eastAsia="Times New Roman"/>
                <w:bCs/>
                <w:szCs w:val="24"/>
              </w:rPr>
              <w:t>un</w:t>
            </w:r>
            <w:r w:rsidR="00B81697">
              <w:t xml:space="preserve"> </w:t>
            </w:r>
            <w:r w:rsidR="00B81697" w:rsidRPr="001D237D">
              <w:rPr>
                <w:rFonts w:eastAsia="Times New Roman"/>
                <w:bCs/>
                <w:szCs w:val="24"/>
              </w:rPr>
              <w:t xml:space="preserve">visu pašvaldību saistošos noteikumus publicēt oficiālajā izdevumā "Latvijas Vēstnesis" un sistematizēt tiesību aktu portālā </w:t>
            </w:r>
            <w:hyperlink r:id="rId27" w:history="1">
              <w:r w:rsidR="00B81697" w:rsidRPr="00685415">
                <w:rPr>
                  <w:rStyle w:val="Hyperlink"/>
                  <w:rFonts w:eastAsia="Times New Roman"/>
                  <w:bCs/>
                  <w:szCs w:val="24"/>
                </w:rPr>
                <w:t>www.likumi.lv</w:t>
              </w:r>
            </w:hyperlink>
            <w:r w:rsidR="00B81697" w:rsidRPr="001D237D">
              <w:rPr>
                <w:rFonts w:eastAsia="Times New Roman"/>
                <w:bCs/>
                <w:szCs w:val="24"/>
              </w:rPr>
              <w:t>.</w:t>
            </w:r>
            <w:r w:rsidR="00B81697">
              <w:rPr>
                <w:rFonts w:eastAsia="Times New Roman"/>
                <w:bCs/>
                <w:szCs w:val="24"/>
              </w:rPr>
              <w:t xml:space="preserve"> Tas dotu iespēju </w:t>
            </w:r>
            <w:r w:rsidR="00B81697" w:rsidRPr="001D237D">
              <w:rPr>
                <w:rFonts w:eastAsia="Times New Roman"/>
                <w:bCs/>
                <w:szCs w:val="24"/>
              </w:rPr>
              <w:t>ikvienam interesentam salīdzināt dažādu pašvaldību izdoto regulējumu</w:t>
            </w:r>
            <w:r w:rsidR="00B81697">
              <w:rPr>
                <w:rFonts w:eastAsia="Times New Roman"/>
                <w:bCs/>
                <w:szCs w:val="24"/>
              </w:rPr>
              <w:t>.</w:t>
            </w:r>
            <w:r w:rsidR="00B81697" w:rsidRPr="001D237D">
              <w:rPr>
                <w:rFonts w:eastAsia="Times New Roman"/>
                <w:bCs/>
                <w:szCs w:val="24"/>
              </w:rPr>
              <w:t xml:space="preserve"> Piemēram, komersantiem tas varētu būt noderīgs rīks, lai izvēlētos pašvaldību, kurā attīstīt savu komercdarbību.</w:t>
            </w:r>
          </w:p>
        </w:tc>
      </w:tr>
      <w:tr w:rsidR="00DC50E9" w:rsidRPr="00BE012C" w14:paraId="4DD7A1A8" w14:textId="77777777" w:rsidTr="00294C5E">
        <w:tc>
          <w:tcPr>
            <w:tcW w:w="5000" w:type="pct"/>
            <w:gridSpan w:val="3"/>
            <w:shd w:val="clear" w:color="auto" w:fill="FDE9D9" w:themeFill="accent6" w:themeFillTint="33"/>
          </w:tcPr>
          <w:p w14:paraId="7B42D44E"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DC50E9" w:rsidRPr="00BE012C" w14:paraId="6A779B76" w14:textId="77777777" w:rsidTr="00294C5E">
        <w:tc>
          <w:tcPr>
            <w:tcW w:w="5000" w:type="pct"/>
            <w:gridSpan w:val="3"/>
            <w:shd w:val="clear" w:color="auto" w:fill="auto"/>
          </w:tcPr>
          <w:p w14:paraId="64618478" w14:textId="6339F63C" w:rsidR="005A10AC" w:rsidRPr="00BE012C" w:rsidRDefault="00685D96" w:rsidP="003C41F4">
            <w:pPr>
              <w:spacing w:before="120" w:after="120"/>
            </w:pPr>
            <w:r w:rsidRPr="00BE012C">
              <w:t>Apņemšanās</w:t>
            </w:r>
            <w:r w:rsidR="003C41F4" w:rsidRPr="00BE012C">
              <w:t xml:space="preserve"> ir</w:t>
            </w:r>
            <w:r w:rsidRPr="00BE012C">
              <w:t xml:space="preserve"> </w:t>
            </w:r>
            <w:r w:rsidR="002D4471" w:rsidRPr="00BE012C">
              <w:t xml:space="preserve">veidot </w:t>
            </w:r>
            <w:r w:rsidR="005A10AC" w:rsidRPr="00BE012C">
              <w:t>pašvaldībās</w:t>
            </w:r>
            <w:r w:rsidR="00D856C7" w:rsidRPr="00BE012C">
              <w:t xml:space="preserve"> atbalstošu vidi</w:t>
            </w:r>
            <w:r w:rsidR="005A10AC" w:rsidRPr="00BE012C">
              <w:t>, kas vērsta</w:t>
            </w:r>
            <w:r w:rsidR="0076584B" w:rsidRPr="00BE012C">
              <w:t xml:space="preserve"> uz</w:t>
            </w:r>
            <w:r w:rsidR="00901EE0">
              <w:t xml:space="preserve"> sabiedrības</w:t>
            </w:r>
            <w:r w:rsidR="0076584B" w:rsidRPr="00BE012C">
              <w:t xml:space="preserve"> līdzdalības praktizēšanu</w:t>
            </w:r>
            <w:r w:rsidR="002D4471" w:rsidRPr="00BE012C">
              <w:t xml:space="preserve"> un</w:t>
            </w:r>
            <w:r w:rsidR="003C41F4" w:rsidRPr="00BE012C">
              <w:t xml:space="preserve"> lielāku atklātību. Apņemšanās ietver šādus pasākumus: </w:t>
            </w:r>
            <w:r w:rsidR="00D856C7">
              <w:t xml:space="preserve"> </w:t>
            </w:r>
          </w:p>
          <w:p w14:paraId="0C23D2A7" w14:textId="6DDC3759" w:rsidR="003C41F4" w:rsidRPr="00BE012C" w:rsidRDefault="00CE5468" w:rsidP="003C41F4">
            <w:pPr>
              <w:spacing w:before="120" w:after="120"/>
              <w:rPr>
                <w:b/>
              </w:rPr>
            </w:pPr>
            <w:r w:rsidRPr="00BE012C">
              <w:rPr>
                <w:b/>
              </w:rPr>
              <w:t>1.</w:t>
            </w:r>
            <w:r w:rsidR="005A10AC" w:rsidRPr="00BE012C">
              <w:rPr>
                <w:b/>
              </w:rPr>
              <w:t> Mazināt formālismu sabiedrības iesaistīšanā</w:t>
            </w:r>
            <w:r w:rsidR="00901EE0">
              <w:rPr>
                <w:b/>
              </w:rPr>
              <w:t>:</w:t>
            </w:r>
          </w:p>
          <w:p w14:paraId="55550917" w14:textId="77777777" w:rsidR="00101810" w:rsidRPr="00BE012C" w:rsidRDefault="00901EE0" w:rsidP="001269BF">
            <w:pPr>
              <w:pStyle w:val="ListParagraph"/>
              <w:numPr>
                <w:ilvl w:val="0"/>
                <w:numId w:val="16"/>
              </w:numPr>
              <w:spacing w:before="120" w:after="120"/>
              <w:rPr>
                <w:b/>
              </w:rPr>
            </w:pPr>
            <w:r>
              <w:t>s</w:t>
            </w:r>
            <w:r w:rsidR="005A10AC" w:rsidRPr="00BE012C">
              <w:t>abiedrības iesaistes labās prakses apkopošana un pra</w:t>
            </w:r>
            <w:r w:rsidR="003C41F4" w:rsidRPr="00BE012C">
              <w:t>ktisku sadarbības tīklu izveide,</w:t>
            </w:r>
          </w:p>
          <w:p w14:paraId="3A4A8894" w14:textId="0DAAD755" w:rsidR="003C41F4" w:rsidRPr="00BE012C" w:rsidRDefault="00901EE0" w:rsidP="001269BF">
            <w:pPr>
              <w:pStyle w:val="ListParagraph"/>
              <w:numPr>
                <w:ilvl w:val="0"/>
                <w:numId w:val="16"/>
              </w:numPr>
              <w:spacing w:before="120" w:after="120"/>
              <w:rPr>
                <w:b/>
              </w:rPr>
            </w:pPr>
            <w:r>
              <w:t>a</w:t>
            </w:r>
            <w:r w:rsidR="005A10AC" w:rsidRPr="00BE012C">
              <w:t>tvērtības standartu</w:t>
            </w:r>
            <w:r w:rsidR="00D856C7">
              <w:t xml:space="preserve"> un</w:t>
            </w:r>
            <w:r w:rsidR="005A10AC" w:rsidRPr="00BE012C">
              <w:t xml:space="preserve"> rekomendāciju </w:t>
            </w:r>
            <w:r w:rsidR="00D856C7" w:rsidRPr="00BE012C">
              <w:t xml:space="preserve">izstrāde </w:t>
            </w:r>
            <w:r w:rsidR="005A10AC" w:rsidRPr="00BE012C">
              <w:t>pašvaldībām</w:t>
            </w:r>
            <w:r w:rsidR="003C41F4" w:rsidRPr="00BE012C">
              <w:t>,</w:t>
            </w:r>
          </w:p>
          <w:p w14:paraId="58666BB5" w14:textId="77777777" w:rsidR="003C41F4" w:rsidRPr="00BE012C" w:rsidRDefault="00901EE0" w:rsidP="001269BF">
            <w:pPr>
              <w:pStyle w:val="ListParagraph"/>
              <w:numPr>
                <w:ilvl w:val="0"/>
                <w:numId w:val="16"/>
              </w:numPr>
              <w:spacing w:before="120" w:after="120"/>
              <w:rPr>
                <w:b/>
              </w:rPr>
            </w:pPr>
            <w:r>
              <w:t>i</w:t>
            </w:r>
            <w:r w:rsidR="00101810" w:rsidRPr="00BE012C">
              <w:t>eteikumu izstrāde,</w:t>
            </w:r>
            <w:r w:rsidR="005A10AC" w:rsidRPr="00BE012C">
              <w:t xml:space="preserve"> kā iedzīvotājam sagatavoties sarunai ar deputātiem/domi</w:t>
            </w:r>
            <w:r w:rsidR="00101810" w:rsidRPr="00BE012C">
              <w:t>,</w:t>
            </w:r>
            <w:r w:rsidR="005A10AC" w:rsidRPr="00BE012C">
              <w:t xml:space="preserve"> </w:t>
            </w:r>
          </w:p>
          <w:p w14:paraId="6C3EE5B4" w14:textId="77777777" w:rsidR="003C41F4" w:rsidRPr="00BE012C" w:rsidRDefault="000D49F6" w:rsidP="001269BF">
            <w:pPr>
              <w:pStyle w:val="ListParagraph"/>
              <w:numPr>
                <w:ilvl w:val="0"/>
                <w:numId w:val="16"/>
              </w:numPr>
              <w:spacing w:before="120" w:after="120"/>
            </w:pPr>
            <w:r w:rsidRPr="00BE012C">
              <w:t>NVO iesaistīšana</w:t>
            </w:r>
            <w:r w:rsidR="005A10AC" w:rsidRPr="00BE012C">
              <w:t xml:space="preserve"> problēm</w:t>
            </w:r>
            <w:r w:rsidR="00101810" w:rsidRPr="00BE012C">
              <w:t>u</w:t>
            </w:r>
            <w:r w:rsidR="005A10AC" w:rsidRPr="00BE012C">
              <w:t xml:space="preserve"> risināšanā</w:t>
            </w:r>
            <w:r w:rsidR="003C41F4" w:rsidRPr="00BE012C">
              <w:t xml:space="preserve">, </w:t>
            </w:r>
          </w:p>
          <w:p w14:paraId="43FF1A42" w14:textId="77777777" w:rsidR="002D4471" w:rsidRPr="00BE012C" w:rsidRDefault="003C41F4" w:rsidP="001269BF">
            <w:pPr>
              <w:pStyle w:val="ListParagraph"/>
              <w:numPr>
                <w:ilvl w:val="0"/>
                <w:numId w:val="16"/>
              </w:numPr>
              <w:spacing w:before="120" w:after="120"/>
            </w:pPr>
            <w:r w:rsidRPr="00BE012C">
              <w:t>d</w:t>
            </w:r>
            <w:r w:rsidR="00D96C46" w:rsidRPr="00BE012C">
              <w:t>igitālu l</w:t>
            </w:r>
            <w:r w:rsidR="005A10AC" w:rsidRPr="00BE012C">
              <w:t xml:space="preserve">īdzdalības formu </w:t>
            </w:r>
            <w:r w:rsidR="00D96C46" w:rsidRPr="00BE012C">
              <w:t>popularizēšana (piemēram, aptaujas)</w:t>
            </w:r>
            <w:r w:rsidR="002D4471" w:rsidRPr="00BE012C">
              <w:t>,</w:t>
            </w:r>
          </w:p>
          <w:p w14:paraId="2C9F3729" w14:textId="19156EDD" w:rsidR="005A10AC" w:rsidRPr="00BE012C" w:rsidRDefault="002D4471" w:rsidP="001269BF">
            <w:pPr>
              <w:pStyle w:val="ListParagraph"/>
              <w:numPr>
                <w:ilvl w:val="0"/>
                <w:numId w:val="16"/>
              </w:numPr>
              <w:spacing w:before="120" w:after="120"/>
            </w:pPr>
            <w:r w:rsidRPr="00BE012C">
              <w:t>p</w:t>
            </w:r>
            <w:r w:rsidR="005A10AC" w:rsidRPr="00BE012C">
              <w:t>ašvaldību tīmekļvietnēs norādīt kontaktpersonu</w:t>
            </w:r>
            <w:r w:rsidR="000D49F6" w:rsidRPr="00BE012C">
              <w:t>, kur var saņemt informāciju par sabiedrības līdzdalības iespējām šajā pašvaldībā</w:t>
            </w:r>
            <w:r w:rsidR="00DB23C3">
              <w:t>.</w:t>
            </w:r>
          </w:p>
          <w:p w14:paraId="7313E9EC" w14:textId="10998A6B" w:rsidR="005A10AC" w:rsidRPr="00BE012C" w:rsidRDefault="00CE5468" w:rsidP="0076584B">
            <w:pPr>
              <w:spacing w:before="120" w:after="120"/>
              <w:rPr>
                <w:b/>
              </w:rPr>
            </w:pPr>
            <w:r w:rsidRPr="00BE012C">
              <w:rPr>
                <w:b/>
              </w:rPr>
              <w:t>2.</w:t>
            </w:r>
            <w:r w:rsidR="005A10AC" w:rsidRPr="00BE012C">
              <w:rPr>
                <w:b/>
              </w:rPr>
              <w:t> </w:t>
            </w:r>
            <w:r w:rsidR="00101810" w:rsidRPr="00BE012C">
              <w:rPr>
                <w:b/>
              </w:rPr>
              <w:t xml:space="preserve">Līdzdalības regulējuma un </w:t>
            </w:r>
            <w:r w:rsidR="00D479F4" w:rsidRPr="00BE012C">
              <w:rPr>
                <w:b/>
              </w:rPr>
              <w:t>iedzīvotājiem aktuālas informācijas pieejamības</w:t>
            </w:r>
            <w:r w:rsidRPr="00BE012C">
              <w:rPr>
                <w:b/>
              </w:rPr>
              <w:t xml:space="preserve"> </w:t>
            </w:r>
            <w:r w:rsidR="00D479F4" w:rsidRPr="00BE012C">
              <w:rPr>
                <w:b/>
              </w:rPr>
              <w:t xml:space="preserve">uzlabošana </w:t>
            </w:r>
            <w:r w:rsidR="00101810" w:rsidRPr="00BE012C">
              <w:rPr>
                <w:b/>
              </w:rPr>
              <w:t>p</w:t>
            </w:r>
            <w:r w:rsidR="005A10AC" w:rsidRPr="00BE012C">
              <w:rPr>
                <w:b/>
              </w:rPr>
              <w:t>ašvaldīb</w:t>
            </w:r>
            <w:r w:rsidR="00101810" w:rsidRPr="00BE012C">
              <w:rPr>
                <w:b/>
              </w:rPr>
              <w:t>ās</w:t>
            </w:r>
            <w:r w:rsidR="00901EE0">
              <w:rPr>
                <w:b/>
              </w:rPr>
              <w:t>:</w:t>
            </w:r>
          </w:p>
          <w:p w14:paraId="5E01EE41" w14:textId="77777777" w:rsidR="00DC65F0" w:rsidRPr="00BE012C" w:rsidRDefault="00901EE0" w:rsidP="001269BF">
            <w:pPr>
              <w:pStyle w:val="ListParagraph"/>
              <w:numPr>
                <w:ilvl w:val="0"/>
                <w:numId w:val="17"/>
              </w:numPr>
              <w:spacing w:before="120" w:after="120"/>
              <w:rPr>
                <w:b/>
              </w:rPr>
            </w:pPr>
            <w:r>
              <w:t>p</w:t>
            </w:r>
            <w:r w:rsidR="006E7EC3" w:rsidRPr="00BE012C">
              <w:t xml:space="preserve">ašvaldības </w:t>
            </w:r>
            <w:r w:rsidR="00D87ED0">
              <w:t xml:space="preserve">izvērtē iespēju </w:t>
            </w:r>
            <w:r w:rsidR="006E7EC3" w:rsidRPr="00BE012C">
              <w:t>ietver</w:t>
            </w:r>
            <w:r w:rsidR="00090099" w:rsidRPr="00BE012C">
              <w:t>t</w:t>
            </w:r>
            <w:r w:rsidR="006E7EC3" w:rsidRPr="00BE012C">
              <w:t xml:space="preserve"> </w:t>
            </w:r>
            <w:r w:rsidR="005A10AC" w:rsidRPr="00BE012C">
              <w:t>sabiedr</w:t>
            </w:r>
            <w:r w:rsidR="00101810" w:rsidRPr="00BE012C">
              <w:t xml:space="preserve">ības </w:t>
            </w:r>
            <w:r w:rsidR="005A10AC" w:rsidRPr="00BE012C">
              <w:t>līdzdalības proces</w:t>
            </w:r>
            <w:r w:rsidR="00D87ED0">
              <w:t>u</w:t>
            </w:r>
            <w:r w:rsidR="005A10AC" w:rsidRPr="00BE012C">
              <w:t xml:space="preserve"> un</w:t>
            </w:r>
            <w:r w:rsidR="002D4471" w:rsidRPr="00BE012C">
              <w:t xml:space="preserve"> jautājumu un ierosinājumu daļu</w:t>
            </w:r>
            <w:r w:rsidR="00090099" w:rsidRPr="00BE012C">
              <w:t xml:space="preserve"> to saistošajos noteikumos</w:t>
            </w:r>
            <w:r w:rsidR="002D4471" w:rsidRPr="00BE012C">
              <w:t>,</w:t>
            </w:r>
          </w:p>
          <w:p w14:paraId="0B1E26A2" w14:textId="52AD76F4" w:rsidR="002D4471" w:rsidRPr="00BE012C" w:rsidRDefault="00936CBD" w:rsidP="001269BF">
            <w:pPr>
              <w:pStyle w:val="ListParagraph"/>
              <w:numPr>
                <w:ilvl w:val="0"/>
                <w:numId w:val="17"/>
              </w:numPr>
            </w:pPr>
            <w:r>
              <w:t>p</w:t>
            </w:r>
            <w:r w:rsidRPr="00BE012C">
              <w:t xml:space="preserve">ašvaldības </w:t>
            </w:r>
            <w:r>
              <w:t xml:space="preserve">izvērtē iespēju </w:t>
            </w:r>
            <w:r w:rsidR="00833181" w:rsidRPr="00BE012C">
              <w:t>p</w:t>
            </w:r>
            <w:r w:rsidR="005A10AC" w:rsidRPr="00BE012C">
              <w:t>ašvaldības domes sēdēs</w:t>
            </w:r>
            <w:r w:rsidR="009E7438" w:rsidRPr="00BE012C">
              <w:t xml:space="preserve"> </w:t>
            </w:r>
            <w:r w:rsidR="005A10AC" w:rsidRPr="00BE012C">
              <w:t>iekļaut “brīvo mikrofonu” iedzīvotājiem ideju izteikšanai</w:t>
            </w:r>
            <w:r w:rsidR="00833181" w:rsidRPr="00BE012C">
              <w:t>, kā arī</w:t>
            </w:r>
            <w:r w:rsidR="000271CA" w:rsidRPr="00BE012C">
              <w:t xml:space="preserve"> k</w:t>
            </w:r>
            <w:r w:rsidR="00DC0A33" w:rsidRPr="00BE012C">
              <w:t>omiteju sēdē</w:t>
            </w:r>
            <w:r w:rsidR="005A10AC" w:rsidRPr="00BE012C">
              <w:t>s pirms domes sēdēm</w:t>
            </w:r>
            <w:r w:rsidR="00DC0A33" w:rsidRPr="00BE012C">
              <w:t xml:space="preserve"> iekļau</w:t>
            </w:r>
            <w:r w:rsidR="005A10AC" w:rsidRPr="00BE012C">
              <w:t>t nolikumā</w:t>
            </w:r>
            <w:r w:rsidR="002D4471" w:rsidRPr="00BE012C">
              <w:t xml:space="preserve"> sabiedrības līdzdalības sadaļu,</w:t>
            </w:r>
          </w:p>
          <w:p w14:paraId="1EBCC15D" w14:textId="77777777" w:rsidR="001471A9" w:rsidRDefault="00901EE0" w:rsidP="001269BF">
            <w:pPr>
              <w:pStyle w:val="ListParagraph"/>
              <w:numPr>
                <w:ilvl w:val="0"/>
                <w:numId w:val="17"/>
              </w:numPr>
            </w:pPr>
            <w:r>
              <w:t>i</w:t>
            </w:r>
            <w:r w:rsidR="002D4471" w:rsidRPr="00BE012C">
              <w:t>evietot pašvaldību tīmekļvietnēs pašvaldību noteikumu konsolidēto versiju, ne tikai atsevišķus grozījumus, </w:t>
            </w:r>
            <w:r w:rsidR="001471A9">
              <w:t xml:space="preserve"> </w:t>
            </w:r>
          </w:p>
          <w:p w14:paraId="4A52BC37" w14:textId="77777777" w:rsidR="002D4471" w:rsidRPr="00BE012C" w:rsidRDefault="001471A9" w:rsidP="001269BF">
            <w:pPr>
              <w:pStyle w:val="ListParagraph"/>
              <w:numPr>
                <w:ilvl w:val="0"/>
                <w:numId w:val="17"/>
              </w:numPr>
            </w:pPr>
            <w:r>
              <w:t xml:space="preserve">nodrošināt, ka visu pašvaldību saistošie noteikumi tiek publicēti oficiālajā izdevumā "Latvijas Vēstnesis" un sistematizēti tiesību aktu portālā </w:t>
            </w:r>
            <w:hyperlink r:id="rId28" w:history="1">
              <w:r>
                <w:rPr>
                  <w:rStyle w:val="Hyperlink"/>
                </w:rPr>
                <w:t>www.likumi.lv</w:t>
              </w:r>
            </w:hyperlink>
            <w:r w:rsidR="00901EE0">
              <w:rPr>
                <w:rStyle w:val="Hyperlink"/>
              </w:rPr>
              <w:t>,</w:t>
            </w:r>
            <w:r>
              <w:t xml:space="preserve"> </w:t>
            </w:r>
          </w:p>
          <w:p w14:paraId="630B62FE" w14:textId="261AD17F" w:rsidR="005A10AC" w:rsidRPr="00BE012C" w:rsidRDefault="00901EE0" w:rsidP="001269BF">
            <w:pPr>
              <w:pStyle w:val="ListParagraph"/>
              <w:numPr>
                <w:ilvl w:val="0"/>
                <w:numId w:val="17"/>
              </w:numPr>
            </w:pPr>
            <w:r>
              <w:t>p</w:t>
            </w:r>
            <w:r w:rsidR="005A10AC" w:rsidRPr="00BE012C">
              <w:t xml:space="preserve">ašvaldību teritorijas attīstības plānošanas dokumentu </w:t>
            </w:r>
            <w:r w:rsidR="00101810" w:rsidRPr="00BE012C">
              <w:t xml:space="preserve">formātu padarīt </w:t>
            </w:r>
            <w:r w:rsidR="00DC0A33" w:rsidRPr="00BE012C">
              <w:t>iedzīvotājiem draudzīg</w:t>
            </w:r>
            <w:r w:rsidR="00101810" w:rsidRPr="00BE012C">
              <w:t>āku</w:t>
            </w:r>
            <w:r w:rsidR="00DC0A33" w:rsidRPr="00BE012C">
              <w:t xml:space="preserve"> (piemēram, viegli uztverams kopsavilkums vai visa formāta pārskatīšana)</w:t>
            </w:r>
            <w:r w:rsidR="005A10AC" w:rsidRPr="00BE012C">
              <w:t xml:space="preserve">. </w:t>
            </w:r>
            <w:r>
              <w:t>Organizēt d</w:t>
            </w:r>
            <w:r w:rsidR="005A10AC" w:rsidRPr="00BE012C">
              <w:t>eputātu izbraukum</w:t>
            </w:r>
            <w:r>
              <w:t>us</w:t>
            </w:r>
            <w:r w:rsidR="005A10AC" w:rsidRPr="00BE012C">
              <w:t xml:space="preserve"> pie iedzīvotājiem</w:t>
            </w:r>
            <w:r w:rsidR="00DC0A33" w:rsidRPr="00BE012C">
              <w:t xml:space="preserve"> un </w:t>
            </w:r>
            <w:r w:rsidR="00936CBD">
              <w:t>pārskatu sniegšanu</w:t>
            </w:r>
            <w:r w:rsidR="00DC0A33" w:rsidRPr="00BE012C">
              <w:t xml:space="preserve"> iedzīvotājiem </w:t>
            </w:r>
            <w:r w:rsidR="005A10AC" w:rsidRPr="00BE012C">
              <w:t>par padarīt</w:t>
            </w:r>
            <w:r w:rsidR="00936CBD">
              <w:t>ajiem</w:t>
            </w:r>
            <w:r w:rsidR="005A10AC" w:rsidRPr="00BE012C">
              <w:t xml:space="preserve"> un </w:t>
            </w:r>
            <w:r w:rsidR="00936CBD">
              <w:t>plānotajiem</w:t>
            </w:r>
            <w:r w:rsidR="005A10AC" w:rsidRPr="00BE012C">
              <w:t xml:space="preserve"> darbiem.</w:t>
            </w:r>
          </w:p>
          <w:p w14:paraId="46E1A262" w14:textId="55F5B099" w:rsidR="005A10AC" w:rsidRPr="00BE012C" w:rsidRDefault="00CE5468" w:rsidP="00DC0A33">
            <w:pPr>
              <w:spacing w:before="120" w:after="120"/>
              <w:rPr>
                <w:b/>
              </w:rPr>
            </w:pPr>
            <w:r w:rsidRPr="00BE012C">
              <w:rPr>
                <w:b/>
              </w:rPr>
              <w:t>3.</w:t>
            </w:r>
            <w:r w:rsidR="005A10AC" w:rsidRPr="00BE012C">
              <w:rPr>
                <w:b/>
              </w:rPr>
              <w:t> </w:t>
            </w:r>
            <w:r w:rsidR="00DC0A33" w:rsidRPr="00BE012C">
              <w:rPr>
                <w:b/>
              </w:rPr>
              <w:t>Izglītības iniciatīvu sekmēšana</w:t>
            </w:r>
            <w:r w:rsidR="002D4471" w:rsidRPr="00BE012C">
              <w:rPr>
                <w:b/>
              </w:rPr>
              <w:t xml:space="preserve"> par līdzdalību</w:t>
            </w:r>
            <w:r w:rsidR="00936CBD">
              <w:rPr>
                <w:b/>
              </w:rPr>
              <w:t>:</w:t>
            </w:r>
          </w:p>
          <w:p w14:paraId="591F69F5" w14:textId="4D84B89F" w:rsidR="002D4471" w:rsidRPr="00BE012C" w:rsidRDefault="005A10AC" w:rsidP="001269BF">
            <w:pPr>
              <w:pStyle w:val="ListParagraph"/>
              <w:numPr>
                <w:ilvl w:val="0"/>
                <w:numId w:val="18"/>
              </w:numPr>
            </w:pPr>
            <w:r w:rsidRPr="00BE012C">
              <w:t>īstenot pašvaldībās iniciatīv</w:t>
            </w:r>
            <w:r w:rsidR="00101810" w:rsidRPr="00BE012C">
              <w:t>as</w:t>
            </w:r>
            <w:r w:rsidRPr="00BE012C">
              <w:t xml:space="preserve"> izglītot iedzīvotājus </w:t>
            </w:r>
            <w:r w:rsidR="002D4471" w:rsidRPr="00BE012C">
              <w:t>par līdzdalības iespējām</w:t>
            </w:r>
            <w:r w:rsidR="00936CBD">
              <w:t>.</w:t>
            </w:r>
          </w:p>
          <w:p w14:paraId="2530CC79" w14:textId="268F18A6" w:rsidR="00A54710" w:rsidRPr="00BE012C" w:rsidRDefault="00A54710" w:rsidP="00D96C46">
            <w:pPr>
              <w:rPr>
                <w:b/>
                <w:i/>
              </w:rPr>
            </w:pPr>
            <w:r w:rsidRPr="00BE012C">
              <w:rPr>
                <w:b/>
                <w:i/>
              </w:rPr>
              <w:t>(</w:t>
            </w:r>
            <w:r w:rsidR="006B583E" w:rsidRPr="00BE012C">
              <w:rPr>
                <w:b/>
                <w:i/>
              </w:rPr>
              <w:t xml:space="preserve">3. </w:t>
            </w:r>
            <w:r w:rsidRPr="00BE012C">
              <w:rPr>
                <w:b/>
                <w:i/>
              </w:rPr>
              <w:t xml:space="preserve">pasākumu īsteno sasaistē ar 5. apņemšanos) </w:t>
            </w:r>
          </w:p>
          <w:p w14:paraId="5C210A15" w14:textId="53EA8F9A" w:rsidR="001F65D7" w:rsidRPr="00BE012C" w:rsidRDefault="00CE5468" w:rsidP="00CE5468">
            <w:pPr>
              <w:spacing w:before="120" w:after="120"/>
              <w:rPr>
                <w:b/>
              </w:rPr>
            </w:pPr>
            <w:r w:rsidRPr="00BE012C">
              <w:rPr>
                <w:b/>
              </w:rPr>
              <w:t xml:space="preserve">4. </w:t>
            </w:r>
            <w:r w:rsidR="00175A76" w:rsidRPr="00BE012C">
              <w:rPr>
                <w:b/>
              </w:rPr>
              <w:t>Atvērto p</w:t>
            </w:r>
            <w:r w:rsidR="00685D96" w:rsidRPr="00BE012C">
              <w:rPr>
                <w:b/>
              </w:rPr>
              <w:t>ašvaldīb</w:t>
            </w:r>
            <w:r w:rsidR="00F91BD2" w:rsidRPr="00BE012C">
              <w:rPr>
                <w:b/>
              </w:rPr>
              <w:t xml:space="preserve">u </w:t>
            </w:r>
            <w:r w:rsidR="00A2335A" w:rsidRPr="00BE012C">
              <w:rPr>
                <w:b/>
              </w:rPr>
              <w:t>kustība</w:t>
            </w:r>
            <w:r w:rsidR="00901EE0">
              <w:rPr>
                <w:b/>
              </w:rPr>
              <w:t>:</w:t>
            </w:r>
            <w:r w:rsidR="00F91BD2" w:rsidRPr="00BE012C">
              <w:rPr>
                <w:b/>
              </w:rPr>
              <w:t xml:space="preserve"> </w:t>
            </w:r>
          </w:p>
          <w:p w14:paraId="7A8CB672" w14:textId="086DEAED" w:rsidR="00A2335A" w:rsidRPr="00BE012C" w:rsidRDefault="00901EE0" w:rsidP="00901EE0">
            <w:pPr>
              <w:pStyle w:val="ListParagraph"/>
              <w:numPr>
                <w:ilvl w:val="0"/>
                <w:numId w:val="18"/>
              </w:numPr>
              <w:spacing w:before="120" w:after="120"/>
            </w:pPr>
            <w:r>
              <w:t>i</w:t>
            </w:r>
            <w:r w:rsidR="001F65D7" w:rsidRPr="00BE012C">
              <w:t>kviena pašvaldība</w:t>
            </w:r>
            <w:r w:rsidR="00101810" w:rsidRPr="00BE012C">
              <w:t xml:space="preserve"> tiek aicināta</w:t>
            </w:r>
            <w:r w:rsidR="001F65D7" w:rsidRPr="00BE012C">
              <w:t xml:space="preserve"> </w:t>
            </w:r>
            <w:r w:rsidR="00101810" w:rsidRPr="00BE012C">
              <w:t xml:space="preserve">šī Rīcības plāna ietvaros </w:t>
            </w:r>
            <w:r w:rsidR="001F65D7" w:rsidRPr="00BE012C">
              <w:t>veikt pasākumus</w:t>
            </w:r>
            <w:r w:rsidR="00A2335A" w:rsidRPr="00BE012C">
              <w:t xml:space="preserve"> s</w:t>
            </w:r>
            <w:r w:rsidR="00765763" w:rsidRPr="00BE012C">
              <w:t>a</w:t>
            </w:r>
            <w:r w:rsidR="00A2335A" w:rsidRPr="00BE012C">
              <w:t xml:space="preserve">vā pašvaldībā, kuri veicina </w:t>
            </w:r>
            <w:r w:rsidR="00206D8F" w:rsidRPr="00BE012C">
              <w:t>atvērtīb</w:t>
            </w:r>
            <w:r w:rsidR="00A2335A" w:rsidRPr="00BE012C">
              <w:t>u</w:t>
            </w:r>
            <w:r w:rsidR="00F91BD2" w:rsidRPr="00BE012C">
              <w:t xml:space="preserve">, </w:t>
            </w:r>
            <w:r w:rsidR="001F65D7" w:rsidRPr="00BE012C">
              <w:t xml:space="preserve">darbības </w:t>
            </w:r>
            <w:r w:rsidR="00206D8F" w:rsidRPr="00BE012C">
              <w:t>caurskatāmīb</w:t>
            </w:r>
            <w:r w:rsidR="00A2335A" w:rsidRPr="00BE012C">
              <w:t>u</w:t>
            </w:r>
            <w:r w:rsidR="001F65D7" w:rsidRPr="00BE012C">
              <w:t>,</w:t>
            </w:r>
            <w:r w:rsidR="00101810" w:rsidRPr="00BE012C">
              <w:t xml:space="preserve"> </w:t>
            </w:r>
            <w:r w:rsidR="00206D8F" w:rsidRPr="00BE012C">
              <w:t>pieejamīb</w:t>
            </w:r>
            <w:r w:rsidR="00A2335A" w:rsidRPr="00BE012C">
              <w:t>u</w:t>
            </w:r>
            <w:r w:rsidR="00206D8F" w:rsidRPr="00BE012C">
              <w:t xml:space="preserve"> </w:t>
            </w:r>
            <w:r w:rsidR="00F91BD2" w:rsidRPr="00BE012C">
              <w:t>iedzīvotājiem</w:t>
            </w:r>
            <w:r w:rsidR="001F65D7" w:rsidRPr="00BE012C">
              <w:t xml:space="preserve"> un iedzīvotāju iesaist</w:t>
            </w:r>
            <w:r w:rsidR="00A2335A" w:rsidRPr="00BE012C">
              <w:t>i</w:t>
            </w:r>
            <w:r>
              <w:t>,</w:t>
            </w:r>
            <w:r w:rsidR="001F65D7" w:rsidRPr="00BE012C">
              <w:t xml:space="preserve"> </w:t>
            </w:r>
          </w:p>
          <w:p w14:paraId="0340260F" w14:textId="2D862A84" w:rsidR="00DC50E9" w:rsidRPr="00433242" w:rsidRDefault="00901EE0" w:rsidP="00901EE0">
            <w:pPr>
              <w:pStyle w:val="ListParagraph"/>
              <w:numPr>
                <w:ilvl w:val="0"/>
                <w:numId w:val="18"/>
              </w:numPr>
              <w:spacing w:before="120" w:after="120"/>
              <w:rPr>
                <w:b/>
              </w:rPr>
            </w:pPr>
            <w:r>
              <w:t>p</w:t>
            </w:r>
            <w:r w:rsidR="001F65D7" w:rsidRPr="00BE012C">
              <w:t>ašvaldība</w:t>
            </w:r>
            <w:r>
              <w:t>s</w:t>
            </w:r>
            <w:r w:rsidR="001F65D7" w:rsidRPr="00BE012C">
              <w:t xml:space="preserve"> par </w:t>
            </w:r>
            <w:r w:rsidR="00101810" w:rsidRPr="00BE012C">
              <w:t xml:space="preserve">savu līdzdalību šajā Rīcības plānā </w:t>
            </w:r>
            <w:r w:rsidR="00765763" w:rsidRPr="00BE012C">
              <w:t>iecerētaj</w:t>
            </w:r>
            <w:r w:rsidR="00DE1645">
              <w:t>os</w:t>
            </w:r>
            <w:r w:rsidR="00765763" w:rsidRPr="00BE012C">
              <w:t xml:space="preserve"> pasākum</w:t>
            </w:r>
            <w:r w:rsidR="002A1255">
              <w:t>os</w:t>
            </w:r>
            <w:r w:rsidR="00765763" w:rsidRPr="00BE012C">
              <w:t xml:space="preserve"> </w:t>
            </w:r>
            <w:r w:rsidR="00936CBD" w:rsidRPr="00BE012C">
              <w:t xml:space="preserve">un </w:t>
            </w:r>
            <w:r w:rsidR="002A1255">
              <w:t xml:space="preserve">par </w:t>
            </w:r>
            <w:r w:rsidR="00936CBD" w:rsidRPr="00BE012C">
              <w:t>īstenotajām darbībām</w:t>
            </w:r>
            <w:r w:rsidR="00936CBD">
              <w:t xml:space="preserve"> </w:t>
            </w:r>
            <w:r>
              <w:t xml:space="preserve">aicinātas </w:t>
            </w:r>
            <w:r w:rsidR="001F65D7" w:rsidRPr="00BE012C">
              <w:t>informē</w:t>
            </w:r>
            <w:r>
              <w:t>t</w:t>
            </w:r>
            <w:r w:rsidR="001F65D7" w:rsidRPr="00BE012C">
              <w:t xml:space="preserve"> atbildīgās institūcijas</w:t>
            </w:r>
            <w:r w:rsidR="00765763" w:rsidRPr="00BE012C">
              <w:t xml:space="preserve">. </w:t>
            </w:r>
            <w:r w:rsidR="008071E0" w:rsidRPr="00BE012C">
              <w:t>Valsts kanceleja</w:t>
            </w:r>
            <w:r w:rsidR="008071E0">
              <w:t>s</w:t>
            </w:r>
            <w:r w:rsidR="00101810" w:rsidRPr="00433242">
              <w:t xml:space="preserve"> </w:t>
            </w:r>
            <w:r w:rsidR="002C25CA" w:rsidRPr="00433242">
              <w:t xml:space="preserve">saņemto informāciju </w:t>
            </w:r>
            <w:r w:rsidR="001F65D7" w:rsidRPr="00433242">
              <w:t xml:space="preserve">iekļauj ziņojumos par </w:t>
            </w:r>
            <w:r w:rsidR="00936CBD" w:rsidRPr="00BE012C">
              <w:t xml:space="preserve">Rīcības </w:t>
            </w:r>
            <w:r w:rsidR="001F65D7" w:rsidRPr="00433242">
              <w:t>plāna īstenošanu</w:t>
            </w:r>
            <w:r w:rsidR="00CF7E3C" w:rsidRPr="00433242">
              <w:t xml:space="preserve"> un var nodot citām valstīm kā Latvijas labo praksi</w:t>
            </w:r>
            <w:r w:rsidR="001F65D7" w:rsidRPr="00433242">
              <w:t>.</w:t>
            </w:r>
            <w:r w:rsidR="005A10AC" w:rsidRPr="00433242">
              <w:rPr>
                <w:b/>
              </w:rPr>
              <w:t>   </w:t>
            </w:r>
          </w:p>
          <w:p w14:paraId="4F00BDA1" w14:textId="4760EAFC" w:rsidR="00521D40" w:rsidRPr="00521D40" w:rsidRDefault="00521D40" w:rsidP="001471A9">
            <w:pPr>
              <w:spacing w:before="120" w:after="120"/>
              <w:rPr>
                <w:b/>
              </w:rPr>
            </w:pPr>
            <w:r w:rsidRPr="00433242">
              <w:rPr>
                <w:b/>
              </w:rPr>
              <w:t xml:space="preserve">Plānam stājoties spēkā, atbildīgās institūcijas </w:t>
            </w:r>
            <w:r w:rsidR="001471A9" w:rsidRPr="00433242">
              <w:rPr>
                <w:b/>
              </w:rPr>
              <w:t xml:space="preserve">ar </w:t>
            </w:r>
            <w:r w:rsidR="008071E0" w:rsidRPr="008071E0">
              <w:rPr>
                <w:b/>
              </w:rPr>
              <w:t>Valsts kancelejas</w:t>
            </w:r>
            <w:r w:rsidR="001471A9" w:rsidRPr="00433242">
              <w:rPr>
                <w:b/>
              </w:rPr>
              <w:t xml:space="preserve"> atbalstu un </w:t>
            </w:r>
            <w:r w:rsidRPr="00433242">
              <w:rPr>
                <w:b/>
              </w:rPr>
              <w:t xml:space="preserve">sadarbībā ar </w:t>
            </w:r>
            <w:r w:rsidR="001471A9" w:rsidRPr="00433242">
              <w:rPr>
                <w:b/>
              </w:rPr>
              <w:t xml:space="preserve">visām </w:t>
            </w:r>
            <w:r w:rsidRPr="00433242">
              <w:rPr>
                <w:b/>
              </w:rPr>
              <w:t xml:space="preserve">iesaistītajām pusēm izstrādā </w:t>
            </w:r>
            <w:r w:rsidR="001471A9" w:rsidRPr="00433242">
              <w:rPr>
                <w:b/>
              </w:rPr>
              <w:t xml:space="preserve">šīs </w:t>
            </w:r>
            <w:r w:rsidRPr="00433242">
              <w:rPr>
                <w:b/>
              </w:rPr>
              <w:t>apņemšanās īstenošanas plānu,</w:t>
            </w:r>
            <w:r w:rsidRPr="00521D40">
              <w:rPr>
                <w:b/>
              </w:rPr>
              <w:t xml:space="preserve"> </w:t>
            </w:r>
            <w:r>
              <w:rPr>
                <w:b/>
              </w:rPr>
              <w:t xml:space="preserve">kurā </w:t>
            </w:r>
            <w:r w:rsidRPr="00521D40">
              <w:rPr>
                <w:b/>
              </w:rPr>
              <w:t xml:space="preserve">precizē atbildību sadalījumu par šajā sadaļā minētajiem pasākumiem.  </w:t>
            </w:r>
          </w:p>
        </w:tc>
      </w:tr>
      <w:tr w:rsidR="00DC50E9" w:rsidRPr="00BE012C" w14:paraId="0995D79C" w14:textId="77777777" w:rsidTr="00294C5E">
        <w:tc>
          <w:tcPr>
            <w:tcW w:w="5000" w:type="pct"/>
            <w:gridSpan w:val="3"/>
            <w:shd w:val="clear" w:color="auto" w:fill="FDE9D9" w:themeFill="accent6" w:themeFillTint="33"/>
          </w:tcPr>
          <w:p w14:paraId="0993E3C6"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DC50E9" w:rsidRPr="00BE012C" w14:paraId="6F9C01C9" w14:textId="77777777" w:rsidTr="00294C5E">
        <w:tc>
          <w:tcPr>
            <w:tcW w:w="5000" w:type="pct"/>
            <w:gridSpan w:val="3"/>
            <w:shd w:val="clear" w:color="auto" w:fill="auto"/>
          </w:tcPr>
          <w:p w14:paraId="547D2362" w14:textId="77777777" w:rsidR="00F91BD2" w:rsidRPr="00BE012C" w:rsidRDefault="004238DF" w:rsidP="00DC65F0">
            <w:pPr>
              <w:spacing w:before="120" w:after="120"/>
              <w:rPr>
                <w:rFonts w:ascii="Calibri" w:eastAsia="Calibri" w:hAnsi="Calibri" w:cs="Times New Roman"/>
              </w:rPr>
            </w:pPr>
            <w:r w:rsidRPr="00BE012C">
              <w:rPr>
                <w:rFonts w:ascii="Calibri" w:eastAsia="Calibri" w:hAnsi="Calibri" w:cs="Times New Roman"/>
              </w:rPr>
              <w:t xml:space="preserve">Apņemšanās vairos </w:t>
            </w:r>
            <w:r w:rsidR="00F91BD2" w:rsidRPr="00BE012C">
              <w:rPr>
                <w:rFonts w:ascii="Calibri" w:eastAsia="Calibri" w:hAnsi="Calibri" w:cs="Times New Roman"/>
              </w:rPr>
              <w:t>atvērtību</w:t>
            </w:r>
            <w:r w:rsidRPr="00BE012C">
              <w:rPr>
                <w:rFonts w:ascii="Calibri" w:eastAsia="Calibri" w:hAnsi="Calibri" w:cs="Times New Roman"/>
              </w:rPr>
              <w:t xml:space="preserve"> pašvaldībās</w:t>
            </w:r>
            <w:r w:rsidR="00F91BD2" w:rsidRPr="00BE012C">
              <w:rPr>
                <w:rFonts w:ascii="Calibri" w:eastAsia="Calibri" w:hAnsi="Calibri" w:cs="Times New Roman"/>
              </w:rPr>
              <w:t xml:space="preserve"> – atklātību un sabiedrības līdzdalību.</w:t>
            </w:r>
            <w:r w:rsidRPr="00BE012C">
              <w:rPr>
                <w:rFonts w:ascii="Calibri" w:eastAsia="Calibri" w:hAnsi="Calibri" w:cs="Times New Roman"/>
              </w:rPr>
              <w:t xml:space="preserve"> </w:t>
            </w:r>
          </w:p>
          <w:p w14:paraId="5FC34AC7" w14:textId="77777777" w:rsidR="00DC65F0" w:rsidRPr="00BE012C" w:rsidRDefault="00F91BD2" w:rsidP="00DC65F0">
            <w:pPr>
              <w:spacing w:before="120" w:after="120"/>
              <w:rPr>
                <w:rFonts w:ascii="Calibri" w:eastAsia="Calibri" w:hAnsi="Calibri" w:cs="Times New Roman"/>
              </w:rPr>
            </w:pPr>
            <w:r w:rsidRPr="00BE012C">
              <w:rPr>
                <w:rFonts w:ascii="Calibri" w:eastAsia="Calibri" w:hAnsi="Calibri" w:cs="Times New Roman"/>
              </w:rPr>
              <w:t>T</w:t>
            </w:r>
            <w:r w:rsidR="004238DF" w:rsidRPr="00BE012C">
              <w:rPr>
                <w:rFonts w:ascii="Calibri" w:eastAsia="Calibri" w:hAnsi="Calibri" w:cs="Times New Roman"/>
              </w:rPr>
              <w:t xml:space="preserve">iks </w:t>
            </w:r>
            <w:r w:rsidR="00DC65F0" w:rsidRPr="00BE012C">
              <w:rPr>
                <w:rFonts w:ascii="Calibri" w:eastAsia="Calibri" w:hAnsi="Calibri" w:cs="Times New Roman"/>
              </w:rPr>
              <w:t>sniegtas rekomendācijas</w:t>
            </w:r>
            <w:r w:rsidR="004238DF" w:rsidRPr="00BE012C">
              <w:rPr>
                <w:rFonts w:ascii="Calibri" w:eastAsia="Calibri" w:hAnsi="Calibri" w:cs="Times New Roman"/>
              </w:rPr>
              <w:t xml:space="preserve"> atvērt</w:t>
            </w:r>
            <w:r w:rsidRPr="00BE012C">
              <w:rPr>
                <w:rFonts w:ascii="Calibri" w:eastAsia="Calibri" w:hAnsi="Calibri" w:cs="Times New Roman"/>
              </w:rPr>
              <w:t xml:space="preserve">ības </w:t>
            </w:r>
            <w:r w:rsidR="00DC65F0" w:rsidRPr="00BE012C">
              <w:rPr>
                <w:rFonts w:ascii="Calibri" w:eastAsia="Calibri" w:hAnsi="Calibri" w:cs="Times New Roman"/>
              </w:rPr>
              <w:t xml:space="preserve">nodrošināšanai </w:t>
            </w:r>
            <w:r w:rsidR="004238DF" w:rsidRPr="00BE012C">
              <w:rPr>
                <w:rFonts w:ascii="Calibri" w:eastAsia="Calibri" w:hAnsi="Calibri" w:cs="Times New Roman"/>
              </w:rPr>
              <w:t>pašvaldīb</w:t>
            </w:r>
            <w:r w:rsidRPr="00BE012C">
              <w:rPr>
                <w:rFonts w:ascii="Calibri" w:eastAsia="Calibri" w:hAnsi="Calibri" w:cs="Times New Roman"/>
              </w:rPr>
              <w:t>ām</w:t>
            </w:r>
            <w:r w:rsidR="00DC65F0" w:rsidRPr="00BE012C">
              <w:rPr>
                <w:rFonts w:ascii="Calibri" w:eastAsia="Calibri" w:hAnsi="Calibri" w:cs="Times New Roman"/>
              </w:rPr>
              <w:t>, kā arī</w:t>
            </w:r>
            <w:r w:rsidR="003A15B0" w:rsidRPr="00BE012C">
              <w:rPr>
                <w:rFonts w:ascii="Calibri" w:eastAsia="Calibri" w:hAnsi="Calibri" w:cs="Times New Roman"/>
              </w:rPr>
              <w:t xml:space="preserve"> </w:t>
            </w:r>
            <w:r w:rsidR="00DC65F0" w:rsidRPr="00BE012C">
              <w:rPr>
                <w:rFonts w:ascii="Calibri" w:eastAsia="Calibri" w:hAnsi="Calibri" w:cs="Times New Roman"/>
              </w:rPr>
              <w:t xml:space="preserve">pilnveidots pašvaldību iekšējais regulējums, iekļaujot </w:t>
            </w:r>
            <w:r w:rsidR="00393DD4">
              <w:rPr>
                <w:rFonts w:ascii="Calibri" w:eastAsia="Calibri" w:hAnsi="Calibri" w:cs="Times New Roman"/>
              </w:rPr>
              <w:t xml:space="preserve">tajā </w:t>
            </w:r>
            <w:r w:rsidR="00DC65F0" w:rsidRPr="00BE012C">
              <w:rPr>
                <w:rFonts w:ascii="Calibri" w:eastAsia="Calibri" w:hAnsi="Calibri" w:cs="Times New Roman"/>
              </w:rPr>
              <w:t xml:space="preserve">prasības līdzdalības jomā. </w:t>
            </w:r>
          </w:p>
          <w:p w14:paraId="6218AEE0" w14:textId="0F19E06C" w:rsidR="004238DF" w:rsidRPr="00BE012C" w:rsidRDefault="003A15B0" w:rsidP="00DC65F0">
            <w:pPr>
              <w:spacing w:before="120" w:after="120"/>
              <w:rPr>
                <w:rFonts w:ascii="Calibri" w:eastAsia="Calibri" w:hAnsi="Calibri" w:cs="Times New Roman"/>
              </w:rPr>
            </w:pPr>
            <w:r w:rsidRPr="00BE012C">
              <w:rPr>
                <w:rFonts w:ascii="Calibri" w:eastAsia="Calibri" w:hAnsi="Calibri" w:cs="Times New Roman"/>
              </w:rPr>
              <w:t xml:space="preserve">Pēc savas iniciatīvas pašvaldības varēs </w:t>
            </w:r>
            <w:r w:rsidR="00DC65F0" w:rsidRPr="00BE012C">
              <w:rPr>
                <w:rFonts w:ascii="Calibri" w:eastAsia="Calibri" w:hAnsi="Calibri" w:cs="Times New Roman"/>
              </w:rPr>
              <w:t xml:space="preserve">iesaistīties šajā plānā un īstenot aktuālus </w:t>
            </w:r>
            <w:r w:rsidRPr="00BE012C">
              <w:rPr>
                <w:rFonts w:ascii="Calibri" w:eastAsia="Calibri" w:hAnsi="Calibri" w:cs="Times New Roman"/>
              </w:rPr>
              <w:t>atvērt</w:t>
            </w:r>
            <w:r w:rsidR="00DC65F0" w:rsidRPr="00BE012C">
              <w:rPr>
                <w:rFonts w:ascii="Calibri" w:eastAsia="Calibri" w:hAnsi="Calibri" w:cs="Times New Roman"/>
              </w:rPr>
              <w:t>ības pasākumus</w:t>
            </w:r>
            <w:r w:rsidRPr="00BE012C">
              <w:rPr>
                <w:rFonts w:ascii="Calibri" w:eastAsia="Calibri" w:hAnsi="Calibri" w:cs="Times New Roman"/>
              </w:rPr>
              <w:t>.</w:t>
            </w:r>
          </w:p>
          <w:p w14:paraId="67F9A782" w14:textId="1262007A" w:rsidR="003A15B0" w:rsidRPr="00BE012C" w:rsidRDefault="003A15B0" w:rsidP="00DC65F0">
            <w:pPr>
              <w:spacing w:before="120" w:after="120"/>
              <w:rPr>
                <w:rFonts w:ascii="Calibri" w:eastAsia="Calibri" w:hAnsi="Calibri" w:cs="Times New Roman"/>
                <w:u w:val="single"/>
              </w:rPr>
            </w:pPr>
            <w:r w:rsidRPr="00BE012C">
              <w:rPr>
                <w:rFonts w:ascii="Calibri" w:eastAsia="Calibri" w:hAnsi="Calibri" w:cs="Times New Roman"/>
              </w:rPr>
              <w:t xml:space="preserve">Apņemšanās </w:t>
            </w:r>
            <w:r w:rsidR="00DC65F0" w:rsidRPr="00BE012C">
              <w:rPr>
                <w:rFonts w:ascii="Calibri" w:eastAsia="Calibri" w:hAnsi="Calibri" w:cs="Times New Roman"/>
              </w:rPr>
              <w:t xml:space="preserve">ir </w:t>
            </w:r>
            <w:r w:rsidRPr="00BE012C">
              <w:rPr>
                <w:rFonts w:ascii="Calibri" w:eastAsia="Calibri" w:hAnsi="Calibri" w:cs="Times New Roman"/>
              </w:rPr>
              <w:t xml:space="preserve">vērsta uz </w:t>
            </w:r>
            <w:r w:rsidR="00DC65F0" w:rsidRPr="00BE012C">
              <w:rPr>
                <w:rFonts w:ascii="Calibri" w:eastAsia="Calibri" w:hAnsi="Calibri" w:cs="Times New Roman"/>
              </w:rPr>
              <w:t xml:space="preserve">kvalitatīvas un saprotamas </w:t>
            </w:r>
            <w:r w:rsidRPr="00BE012C">
              <w:rPr>
                <w:rFonts w:ascii="Calibri" w:eastAsia="Calibri" w:hAnsi="Calibri" w:cs="Times New Roman"/>
              </w:rPr>
              <w:t>informācijas sniegšan</w:t>
            </w:r>
            <w:r w:rsidR="00DC65F0" w:rsidRPr="00BE012C">
              <w:rPr>
                <w:rFonts w:ascii="Calibri" w:eastAsia="Calibri" w:hAnsi="Calibri" w:cs="Times New Roman"/>
              </w:rPr>
              <w:t>u</w:t>
            </w:r>
            <w:r w:rsidRPr="00BE012C">
              <w:rPr>
                <w:rFonts w:ascii="Calibri" w:eastAsia="Calibri" w:hAnsi="Calibri" w:cs="Times New Roman"/>
              </w:rPr>
              <w:t xml:space="preserve"> iedzīvotājiem.</w:t>
            </w:r>
          </w:p>
        </w:tc>
      </w:tr>
      <w:tr w:rsidR="00DC50E9" w:rsidRPr="00BE012C" w14:paraId="6D5FAAC7" w14:textId="77777777" w:rsidTr="00294C5E">
        <w:tc>
          <w:tcPr>
            <w:tcW w:w="5000" w:type="pct"/>
            <w:gridSpan w:val="3"/>
            <w:shd w:val="clear" w:color="auto" w:fill="FDE9D9" w:themeFill="accent6" w:themeFillTint="33"/>
          </w:tcPr>
          <w:p w14:paraId="4EFD7ADF"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A54710" w:rsidRPr="00BE012C" w14:paraId="7C6FF4D3" w14:textId="77777777" w:rsidTr="00294C5E">
        <w:tc>
          <w:tcPr>
            <w:tcW w:w="5000" w:type="pct"/>
            <w:gridSpan w:val="3"/>
            <w:shd w:val="clear" w:color="auto" w:fill="auto"/>
          </w:tcPr>
          <w:p w14:paraId="0A279878" w14:textId="77777777" w:rsidR="00DC65F0" w:rsidRPr="00BE012C" w:rsidRDefault="00DC65F0" w:rsidP="00DC65F0">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2C10F6F5" w14:textId="3E360578" w:rsidR="00DC65F0" w:rsidRPr="00BE012C" w:rsidRDefault="00DC65F0" w:rsidP="001269BF">
            <w:pPr>
              <w:pStyle w:val="ListParagraph"/>
              <w:numPr>
                <w:ilvl w:val="0"/>
                <w:numId w:val="5"/>
              </w:numPr>
              <w:spacing w:after="120"/>
            </w:pPr>
            <w:r w:rsidRPr="00BE012C">
              <w:rPr>
                <w:rFonts w:ascii="Calibri" w:eastAsia="Calibri" w:hAnsi="Calibri" w:cs="Times New Roman"/>
                <w:b/>
              </w:rPr>
              <w:t>atklātība</w:t>
            </w:r>
            <w:r w:rsidR="00DA547A">
              <w:rPr>
                <w:rFonts w:ascii="Calibri" w:eastAsia="Calibri" w:hAnsi="Calibri" w:cs="Times New Roman"/>
                <w:b/>
              </w:rPr>
              <w:t>i</w:t>
            </w:r>
            <w:r w:rsidRPr="00BE012C">
              <w:rPr>
                <w:rFonts w:ascii="Calibri" w:eastAsia="Calibri" w:hAnsi="Calibri" w:cs="Times New Roman"/>
              </w:rPr>
              <w:t xml:space="preserve">, jo paredz </w:t>
            </w:r>
            <w:r w:rsidR="00DA547A">
              <w:rPr>
                <w:rFonts w:ascii="Calibri" w:eastAsia="Calibri" w:hAnsi="Calibri" w:cs="Times New Roman"/>
              </w:rPr>
              <w:t>plašāku</w:t>
            </w:r>
            <w:r w:rsidRPr="00BE012C">
              <w:rPr>
                <w:rFonts w:ascii="Calibri" w:eastAsia="Calibri" w:hAnsi="Calibri" w:cs="Times New Roman"/>
              </w:rPr>
              <w:t xml:space="preserve"> informācijas izpaušanu sabiedrībai, kā arī palīdz uzlabot sniegtās informācijas kvalitāti un uztveramību</w:t>
            </w:r>
            <w:r w:rsidR="00722986">
              <w:rPr>
                <w:rFonts w:ascii="Calibri" w:eastAsia="Calibri" w:hAnsi="Calibri" w:cs="Times New Roman"/>
              </w:rPr>
              <w:t>;</w:t>
            </w:r>
          </w:p>
          <w:p w14:paraId="21DED3CC" w14:textId="13D49AE9" w:rsidR="00DC50E9" w:rsidRPr="00BE012C" w:rsidRDefault="00DC65F0" w:rsidP="001269BF">
            <w:pPr>
              <w:pStyle w:val="ListParagraph"/>
              <w:numPr>
                <w:ilvl w:val="0"/>
                <w:numId w:val="5"/>
              </w:numPr>
              <w:spacing w:after="120"/>
              <w:rPr>
                <w:rFonts w:ascii="Calibri" w:eastAsia="Calibri" w:hAnsi="Calibri" w:cs="Times New Roman"/>
              </w:rPr>
            </w:pPr>
            <w:r w:rsidRPr="00BE012C">
              <w:rPr>
                <w:rFonts w:ascii="Calibri" w:eastAsia="Calibri" w:hAnsi="Calibri" w:cs="Times New Roman"/>
                <w:b/>
              </w:rPr>
              <w:t>līdzdalība</w:t>
            </w:r>
            <w:r w:rsidR="00DA547A">
              <w:rPr>
                <w:rFonts w:ascii="Calibri" w:eastAsia="Calibri" w:hAnsi="Calibri" w:cs="Times New Roman"/>
                <w:b/>
              </w:rPr>
              <w:t>i</w:t>
            </w:r>
            <w:r w:rsidRPr="00BE012C">
              <w:rPr>
                <w:rFonts w:ascii="Calibri" w:eastAsia="Calibri" w:hAnsi="Calibri" w:cs="Times New Roman"/>
              </w:rPr>
              <w:t>, jo ir vērsta uz plašāku un efektīvāku iedzīvotāju iesaisti pašvaldību darbā.</w:t>
            </w:r>
          </w:p>
        </w:tc>
      </w:tr>
      <w:tr w:rsidR="00DC50E9" w:rsidRPr="00BE012C" w14:paraId="7F8B8C9E" w14:textId="77777777" w:rsidTr="00294C5E">
        <w:tc>
          <w:tcPr>
            <w:tcW w:w="5000" w:type="pct"/>
            <w:gridSpan w:val="3"/>
            <w:shd w:val="clear" w:color="auto" w:fill="D6E3BC" w:themeFill="accent3" w:themeFillTint="66"/>
          </w:tcPr>
          <w:p w14:paraId="6E1039F0" w14:textId="77777777" w:rsidR="00DC50E9" w:rsidRPr="00BE012C" w:rsidRDefault="00DC50E9" w:rsidP="00C560D7">
            <w:pPr>
              <w:contextualSpacing/>
              <w:rPr>
                <w:rFonts w:ascii="Calibri" w:eastAsia="Calibri" w:hAnsi="Calibri" w:cs="Times New Roman"/>
                <w:i/>
              </w:rPr>
            </w:pPr>
            <w:r w:rsidRPr="00BE012C">
              <w:rPr>
                <w:rFonts w:ascii="Calibri" w:eastAsia="Calibri" w:hAnsi="Calibri" w:cs="Times New Roman"/>
                <w:b/>
              </w:rPr>
              <w:t>Papildu informācija</w:t>
            </w:r>
          </w:p>
        </w:tc>
      </w:tr>
      <w:tr w:rsidR="00DC50E9" w:rsidRPr="00BE012C" w14:paraId="09664DFB" w14:textId="77777777" w:rsidTr="00294C5E">
        <w:tc>
          <w:tcPr>
            <w:tcW w:w="2150" w:type="pct"/>
            <w:shd w:val="clear" w:color="auto" w:fill="auto"/>
          </w:tcPr>
          <w:p w14:paraId="279E80E9" w14:textId="77777777" w:rsidR="00DC50E9" w:rsidRPr="00BE012C" w:rsidRDefault="001852FC" w:rsidP="000347A3">
            <w:pPr>
              <w:jc w:val="left"/>
              <w:rPr>
                <w:rFonts w:ascii="Calibri" w:eastAsia="Calibri" w:hAnsi="Calibri" w:cs="Times New Roman"/>
                <w:b/>
              </w:rPr>
            </w:pPr>
            <w:r>
              <w:rPr>
                <w:rFonts w:cstheme="minorHAnsi"/>
              </w:rPr>
              <w:t>Apņemšanās īstenošanai</w:t>
            </w:r>
            <w:r w:rsidRPr="00331871">
              <w:rPr>
                <w:rFonts w:cstheme="minorHAnsi"/>
              </w:rPr>
              <w:t xml:space="preserve"> pieejamais vai </w:t>
            </w:r>
            <w:r>
              <w:rPr>
                <w:rFonts w:ascii="Calibri" w:eastAsia="Calibri" w:hAnsi="Calibri" w:cs="Times New Roman"/>
              </w:rPr>
              <w:t>n</w:t>
            </w:r>
            <w:r w:rsidRPr="00BE012C">
              <w:rPr>
                <w:rFonts w:ascii="Calibri" w:eastAsia="Calibri" w:hAnsi="Calibri" w:cs="Times New Roman"/>
              </w:rPr>
              <w:t>epieciešamais finansējums</w:t>
            </w:r>
          </w:p>
        </w:tc>
        <w:tc>
          <w:tcPr>
            <w:tcW w:w="2850" w:type="pct"/>
            <w:gridSpan w:val="2"/>
            <w:shd w:val="clear" w:color="auto" w:fill="auto"/>
          </w:tcPr>
          <w:p w14:paraId="06C439B3" w14:textId="2C82359D" w:rsidR="00BB3D95" w:rsidRDefault="00BB3D95" w:rsidP="00BB3D95">
            <w:r w:rsidRPr="00FB7F99">
              <w:t xml:space="preserve">Apņemšanās tiks īstenota </w:t>
            </w:r>
            <w:r w:rsidR="00D870F6">
              <w:t xml:space="preserve">no </w:t>
            </w:r>
            <w:r w:rsidRPr="00FB7F99">
              <w:t>iesaistīt</w:t>
            </w:r>
            <w:r>
              <w:t>ajām pusēm</w:t>
            </w:r>
            <w:r w:rsidRPr="00FB7F99">
              <w:t xml:space="preserve"> </w:t>
            </w:r>
            <w:r>
              <w:t>pieejam</w:t>
            </w:r>
            <w:r w:rsidR="00D870F6">
              <w:t>ajiem</w:t>
            </w:r>
            <w:r>
              <w:t xml:space="preserve"> valsts budžeta, pašvaldību </w:t>
            </w:r>
            <w:r w:rsidRPr="00FB7F99">
              <w:t xml:space="preserve">budžeta </w:t>
            </w:r>
            <w:r>
              <w:t>vai organizācijas budžeta līdzekļ</w:t>
            </w:r>
            <w:r w:rsidR="00D870F6">
              <w:t>iem</w:t>
            </w:r>
            <w:r>
              <w:t xml:space="preserve">. </w:t>
            </w:r>
          </w:p>
          <w:p w14:paraId="30E62D58" w14:textId="757F1972" w:rsidR="00E92C82" w:rsidRPr="000347A3" w:rsidRDefault="00BB3D95" w:rsidP="00BB3D95">
            <w:pPr>
              <w:rPr>
                <w:rFonts w:ascii="Calibri" w:eastAsia="Calibri" w:hAnsi="Calibri" w:cs="Times New Roman"/>
              </w:rPr>
            </w:pPr>
            <w:r>
              <w:t xml:space="preserve">Ja ministrijām un citām centrālajām iestādēm pasākumiem, kas ir saistīti ar jaunu digitālu rīku izstrādi, izglītošanas darbu vai </w:t>
            </w:r>
            <w:r w:rsidR="006A29CC">
              <w:t>a</w:t>
            </w:r>
            <w:r w:rsidRPr="00E55E2D">
              <w:t>tvērto pašvaldību kustības</w:t>
            </w:r>
            <w:r>
              <w:t xml:space="preserve"> vai </w:t>
            </w:r>
            <w:r w:rsidRPr="00BE012C">
              <w:t>praktisk</w:t>
            </w:r>
            <w:r>
              <w:t>ā sadarbības tīkla koordinēšanu, būs nepieciešams papildu valsts budžeta finansējums, tad jautājums skatāms</w:t>
            </w:r>
            <w:r w:rsidRPr="00FC4C8D">
              <w:t xml:space="preserve"> </w:t>
            </w:r>
            <w:r>
              <w:t>2021. gada valsts budžeta projekta un vidēja termiņa budžeta ietvara projekta sagatavošanas procesā.</w:t>
            </w:r>
          </w:p>
        </w:tc>
      </w:tr>
      <w:tr w:rsidR="00DC50E9" w:rsidRPr="00BE012C" w14:paraId="5A5ACAA6" w14:textId="77777777" w:rsidTr="00294C5E">
        <w:tc>
          <w:tcPr>
            <w:tcW w:w="2150" w:type="pct"/>
            <w:shd w:val="clear" w:color="auto" w:fill="auto"/>
          </w:tcPr>
          <w:p w14:paraId="34CA54D3"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rPr>
              <w:t>Saistība ar citiem dokumentiem</w:t>
            </w:r>
          </w:p>
        </w:tc>
        <w:tc>
          <w:tcPr>
            <w:tcW w:w="2850" w:type="pct"/>
            <w:gridSpan w:val="2"/>
            <w:shd w:val="clear" w:color="auto" w:fill="auto"/>
          </w:tcPr>
          <w:p w14:paraId="5124F6CC" w14:textId="5E0B38C9" w:rsidR="005E41C1" w:rsidRPr="00CE1710" w:rsidRDefault="005E41C1" w:rsidP="00CE1710">
            <w:r w:rsidRPr="00CE1710">
              <w:t>Reģionālās politikas pamatnostādnes 2021</w:t>
            </w:r>
            <w:r w:rsidR="006A29CC">
              <w:t>.–</w:t>
            </w:r>
            <w:r w:rsidRPr="00CE1710">
              <w:t>2027.</w:t>
            </w:r>
            <w:r w:rsidR="006A29CC">
              <w:t> </w:t>
            </w:r>
            <w:r w:rsidRPr="00CE1710">
              <w:t>gadam</w:t>
            </w:r>
          </w:p>
          <w:p w14:paraId="121CC947" w14:textId="5769A92E" w:rsidR="00CE1710" w:rsidRPr="00CE1710" w:rsidRDefault="001F08C5" w:rsidP="00CE1710">
            <w:hyperlink r:id="rId29" w:history="1">
              <w:r w:rsidR="00CE1710" w:rsidRPr="00CE1710">
                <w:rPr>
                  <w:rStyle w:val="Hyperlink"/>
                </w:rPr>
                <w:t>Konceptuāl</w:t>
              </w:r>
              <w:r w:rsidR="002A1255">
                <w:rPr>
                  <w:rStyle w:val="Hyperlink"/>
                </w:rPr>
                <w:t>ai</w:t>
              </w:r>
              <w:r w:rsidR="00CE1710" w:rsidRPr="00CE1710">
                <w:rPr>
                  <w:rStyle w:val="Hyperlink"/>
                </w:rPr>
                <w:t>s ziņojums "Par līdzdalības budžeta ieviešanu Latvijā"</w:t>
              </w:r>
            </w:hyperlink>
            <w:r w:rsidR="00CE1710" w:rsidRPr="00CE1710">
              <w:t xml:space="preserve"> (izstrādē)</w:t>
            </w:r>
          </w:p>
          <w:p w14:paraId="7562621C" w14:textId="464A2559" w:rsidR="00DC50E9" w:rsidRPr="00BE012C" w:rsidRDefault="005A10AC" w:rsidP="00CE1710">
            <w:pPr>
              <w:rPr>
                <w:rFonts w:eastAsia="Calibri" w:cstheme="minorHAnsi"/>
                <w:i/>
              </w:rPr>
            </w:pPr>
            <w:r w:rsidRPr="00CE1710">
              <w:t>Nacionāl</w:t>
            </w:r>
            <w:r w:rsidR="00CE1710" w:rsidRPr="00CE1710">
              <w:t>ais</w:t>
            </w:r>
            <w:r w:rsidRPr="00CE1710">
              <w:t xml:space="preserve"> attīstības plān</w:t>
            </w:r>
            <w:r w:rsidR="00CE1710" w:rsidRPr="00CE1710">
              <w:t>s</w:t>
            </w:r>
            <w:r w:rsidRPr="00CE1710">
              <w:t xml:space="preserve"> 2021.</w:t>
            </w:r>
            <w:r w:rsidR="006A29CC">
              <w:t>–</w:t>
            </w:r>
            <w:r w:rsidRPr="00CE1710">
              <w:t xml:space="preserve">2027. gadam </w:t>
            </w:r>
            <w:r w:rsidR="00CE1710" w:rsidRPr="00CE1710">
              <w:t>(izstrādē)</w:t>
            </w:r>
          </w:p>
        </w:tc>
      </w:tr>
      <w:tr w:rsidR="00DC50E9" w:rsidRPr="00BE012C" w14:paraId="30E304D0" w14:textId="77777777" w:rsidTr="00294C5E">
        <w:tc>
          <w:tcPr>
            <w:tcW w:w="2150" w:type="pct"/>
            <w:shd w:val="clear" w:color="auto" w:fill="auto"/>
          </w:tcPr>
          <w:p w14:paraId="681D3385" w14:textId="6E91ACF6" w:rsidR="00DC50E9" w:rsidRPr="00BE012C" w:rsidRDefault="001852FC" w:rsidP="001852FC">
            <w:pPr>
              <w:rPr>
                <w:rFonts w:ascii="Calibri" w:eastAsia="Calibri" w:hAnsi="Calibri" w:cs="Times New Roman"/>
                <w:b/>
              </w:rPr>
            </w:pPr>
            <w:r>
              <w:rPr>
                <w:rFonts w:ascii="Calibri" w:eastAsia="Calibri" w:hAnsi="Calibri" w:cs="Times New Roman"/>
              </w:rPr>
              <w:t>A</w:t>
            </w:r>
            <w:r w:rsidR="00DC50E9" w:rsidRPr="00BE012C">
              <w:rPr>
                <w:rFonts w:ascii="Calibri" w:eastAsia="Calibri" w:hAnsi="Calibri" w:cs="Times New Roman"/>
              </w:rPr>
              <w:t xml:space="preserve">tbilstība ANO </w:t>
            </w:r>
            <w:r w:rsidR="006246F1">
              <w:rPr>
                <w:rFonts w:ascii="Calibri" w:eastAsia="Calibri" w:hAnsi="Calibri" w:cs="Times New Roman"/>
              </w:rPr>
              <w:t>i</w:t>
            </w:r>
            <w:r w:rsidR="00DC50E9" w:rsidRPr="00BE012C">
              <w:rPr>
                <w:rFonts w:ascii="Calibri" w:eastAsia="Calibri" w:hAnsi="Calibri" w:cs="Times New Roman"/>
              </w:rPr>
              <w:t>lgtspējīgas attīstības mērķiem</w:t>
            </w:r>
          </w:p>
        </w:tc>
        <w:tc>
          <w:tcPr>
            <w:tcW w:w="2850" w:type="pct"/>
            <w:gridSpan w:val="2"/>
            <w:shd w:val="clear" w:color="auto" w:fill="auto"/>
          </w:tcPr>
          <w:p w14:paraId="434E60C4" w14:textId="57CD3776" w:rsidR="00DC50E9" w:rsidRPr="00BE012C" w:rsidRDefault="00D870F6" w:rsidP="00C560D7">
            <w:pPr>
              <w:rPr>
                <w:rFonts w:eastAsia="Calibri" w:cstheme="minorHAnsi"/>
                <w:i/>
              </w:rPr>
            </w:pPr>
            <w:r>
              <w:rPr>
                <w:rFonts w:ascii="Calibri" w:eastAsia="Calibri" w:hAnsi="Calibri" w:cs="Times New Roman"/>
              </w:rPr>
              <w:t xml:space="preserve">Atbilst </w:t>
            </w:r>
            <w:r w:rsidRPr="00BE012C">
              <w:rPr>
                <w:rFonts w:ascii="Calibri" w:eastAsia="Calibri" w:hAnsi="Calibri" w:cs="Times New Roman"/>
              </w:rPr>
              <w:t xml:space="preserve">ANO </w:t>
            </w:r>
            <w:r>
              <w:rPr>
                <w:rFonts w:ascii="Calibri" w:eastAsia="Calibri" w:hAnsi="Calibri" w:cs="Times New Roman"/>
              </w:rPr>
              <w:t>i</w:t>
            </w:r>
            <w:r w:rsidRPr="00BE012C">
              <w:rPr>
                <w:rFonts w:ascii="Calibri" w:eastAsia="Calibri" w:hAnsi="Calibri" w:cs="Times New Roman"/>
              </w:rPr>
              <w:t>lgtspējīgas attīstības</w:t>
            </w:r>
            <w:r w:rsidRPr="00BE012C">
              <w:rPr>
                <w:rFonts w:cstheme="minorHAnsi"/>
              </w:rPr>
              <w:t xml:space="preserve"> </w:t>
            </w:r>
            <w:r w:rsidR="00C053BA" w:rsidRPr="00BE012C">
              <w:rPr>
                <w:rFonts w:cstheme="minorHAnsi"/>
              </w:rPr>
              <w:t>16.7. apakšmērķi</w:t>
            </w:r>
            <w:r w:rsidR="00C053BA">
              <w:rPr>
                <w:rFonts w:cstheme="minorHAnsi"/>
              </w:rPr>
              <w:t>m –</w:t>
            </w:r>
            <w:r w:rsidR="00C053BA" w:rsidRPr="00BE012C">
              <w:rPr>
                <w:rFonts w:cstheme="minorHAnsi"/>
              </w:rPr>
              <w:t xml:space="preserve"> </w:t>
            </w:r>
            <w:r w:rsidR="005A10AC" w:rsidRPr="00BE012C">
              <w:rPr>
                <w:rFonts w:cstheme="minorHAnsi"/>
              </w:rPr>
              <w:t>“Nodrošināt elastīgu, iekļaujošu, iesaistošu un pārstāvniecisku lēmumu pieņemšanu visos līmeņos”</w:t>
            </w:r>
          </w:p>
        </w:tc>
      </w:tr>
      <w:tr w:rsidR="00DC50E9" w:rsidRPr="00BE012C" w14:paraId="1A0C0834" w14:textId="77777777" w:rsidTr="00294C5E">
        <w:tc>
          <w:tcPr>
            <w:tcW w:w="2150" w:type="pct"/>
            <w:shd w:val="clear" w:color="auto" w:fill="D6E3BC" w:themeFill="accent3" w:themeFillTint="66"/>
          </w:tcPr>
          <w:p w14:paraId="103C6F97" w14:textId="77777777" w:rsidR="00DC50E9" w:rsidRPr="00BE012C" w:rsidRDefault="00DC50E9" w:rsidP="00614AAA">
            <w:pPr>
              <w:rPr>
                <w:rFonts w:ascii="Calibri" w:eastAsia="Calibri" w:hAnsi="Calibri" w:cs="Times New Roman"/>
                <w:i/>
              </w:rPr>
            </w:pPr>
            <w:r w:rsidRPr="00BE012C">
              <w:rPr>
                <w:rFonts w:ascii="Calibri" w:eastAsia="Calibri" w:hAnsi="Calibri" w:cs="Times New Roman"/>
                <w:b/>
              </w:rPr>
              <w:t xml:space="preserve">Starpposma mērķis ar pārbaudāmu rādītāju </w:t>
            </w:r>
          </w:p>
        </w:tc>
        <w:tc>
          <w:tcPr>
            <w:tcW w:w="1425" w:type="pct"/>
            <w:shd w:val="clear" w:color="auto" w:fill="auto"/>
          </w:tcPr>
          <w:p w14:paraId="7991A707"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Sākuma datums</w:t>
            </w:r>
          </w:p>
        </w:tc>
        <w:tc>
          <w:tcPr>
            <w:tcW w:w="1424" w:type="pct"/>
            <w:shd w:val="clear" w:color="auto" w:fill="auto"/>
          </w:tcPr>
          <w:p w14:paraId="63C1BA11"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Beigu datums</w:t>
            </w:r>
          </w:p>
        </w:tc>
      </w:tr>
      <w:tr w:rsidR="00DC50E9" w:rsidRPr="00BE012C" w14:paraId="2F191DAB" w14:textId="77777777" w:rsidTr="00294C5E">
        <w:tc>
          <w:tcPr>
            <w:tcW w:w="2150" w:type="pct"/>
            <w:shd w:val="clear" w:color="auto" w:fill="auto"/>
          </w:tcPr>
          <w:p w14:paraId="5AA36730" w14:textId="14D26DE4" w:rsidR="00DC50E9" w:rsidRPr="00BE012C" w:rsidRDefault="00DC50E9" w:rsidP="006B583E">
            <w:pPr>
              <w:rPr>
                <w:rFonts w:ascii="Calibri" w:eastAsia="Calibri" w:hAnsi="Calibri" w:cs="Times New Roman"/>
              </w:rPr>
            </w:pPr>
            <w:r w:rsidRPr="00BE012C">
              <w:rPr>
                <w:rFonts w:ascii="Calibri" w:eastAsia="Calibri" w:hAnsi="Calibri" w:cs="Times New Roman"/>
              </w:rPr>
              <w:t>1.</w:t>
            </w:r>
            <w:r w:rsidR="00C053BA">
              <w:rPr>
                <w:rFonts w:ascii="Calibri" w:eastAsia="Calibri" w:hAnsi="Calibri" w:cs="Times New Roman"/>
              </w:rPr>
              <w:t xml:space="preserve"> </w:t>
            </w:r>
            <w:r w:rsidR="00A54710" w:rsidRPr="00BE012C">
              <w:t>Atvērtības standartu</w:t>
            </w:r>
            <w:r w:rsidR="00C053BA">
              <w:t xml:space="preserve"> un</w:t>
            </w:r>
            <w:r w:rsidR="00A54710" w:rsidRPr="00BE012C">
              <w:t xml:space="preserve"> rekomendāciju </w:t>
            </w:r>
            <w:r w:rsidR="00C053BA" w:rsidRPr="00BE012C">
              <w:t xml:space="preserve">izstrāde </w:t>
            </w:r>
            <w:r w:rsidR="00A54710" w:rsidRPr="00BE012C">
              <w:t xml:space="preserve">pašvaldībām </w:t>
            </w:r>
          </w:p>
        </w:tc>
        <w:tc>
          <w:tcPr>
            <w:tcW w:w="1425" w:type="pct"/>
            <w:shd w:val="clear" w:color="auto" w:fill="auto"/>
          </w:tcPr>
          <w:p w14:paraId="49BA9466" w14:textId="77777777" w:rsidR="00DC50E9" w:rsidRPr="00BE012C" w:rsidRDefault="00175A76" w:rsidP="00DC65F0">
            <w:pPr>
              <w:rPr>
                <w:rFonts w:ascii="Calibri" w:eastAsia="Calibri" w:hAnsi="Calibri" w:cs="Times New Roman"/>
              </w:rPr>
            </w:pPr>
            <w:r w:rsidRPr="00BE012C">
              <w:rPr>
                <w:rFonts w:ascii="Calibri" w:eastAsia="Calibri" w:hAnsi="Calibri" w:cs="Times New Roman"/>
              </w:rPr>
              <w:t>01.0</w:t>
            </w:r>
            <w:r w:rsidR="00DC65F0" w:rsidRPr="00BE012C">
              <w:rPr>
                <w:rFonts w:ascii="Calibri" w:eastAsia="Calibri" w:hAnsi="Calibri" w:cs="Times New Roman"/>
              </w:rPr>
              <w:t>2</w:t>
            </w:r>
            <w:r w:rsidRPr="00BE012C">
              <w:rPr>
                <w:rFonts w:ascii="Calibri" w:eastAsia="Calibri" w:hAnsi="Calibri" w:cs="Times New Roman"/>
              </w:rPr>
              <w:t>.2020.</w:t>
            </w:r>
          </w:p>
        </w:tc>
        <w:tc>
          <w:tcPr>
            <w:tcW w:w="1424" w:type="pct"/>
            <w:shd w:val="clear" w:color="auto" w:fill="auto"/>
          </w:tcPr>
          <w:p w14:paraId="15DBDF7B" w14:textId="77777777" w:rsidR="00DC50E9" w:rsidRPr="00BE012C" w:rsidRDefault="00175A76" w:rsidP="00C560D7">
            <w:pPr>
              <w:rPr>
                <w:rFonts w:ascii="Calibri" w:eastAsia="Calibri" w:hAnsi="Calibri" w:cs="Times New Roman"/>
              </w:rPr>
            </w:pPr>
            <w:r w:rsidRPr="00BE012C">
              <w:rPr>
                <w:rFonts w:ascii="Calibri" w:eastAsia="Calibri" w:hAnsi="Calibri" w:cs="Times New Roman"/>
              </w:rPr>
              <w:t>01.12.2020.</w:t>
            </w:r>
          </w:p>
        </w:tc>
      </w:tr>
      <w:tr w:rsidR="00175A76" w:rsidRPr="00BE012C" w14:paraId="2C9DE325" w14:textId="77777777" w:rsidTr="00294C5E">
        <w:tc>
          <w:tcPr>
            <w:tcW w:w="2150" w:type="pct"/>
          </w:tcPr>
          <w:p w14:paraId="7193F47F" w14:textId="77565669" w:rsidR="00175A76" w:rsidRPr="00BE012C" w:rsidRDefault="00175A76" w:rsidP="00765763">
            <w:pPr>
              <w:rPr>
                <w:b/>
              </w:rPr>
            </w:pPr>
            <w:r w:rsidRPr="00BE012C">
              <w:t xml:space="preserve">2. Vismaz 3 pašvaldības </w:t>
            </w:r>
            <w:r w:rsidR="00765763" w:rsidRPr="00BE012C">
              <w:t xml:space="preserve">iesaistās </w:t>
            </w:r>
            <w:r w:rsidRPr="00BE012C">
              <w:t>atvērt</w:t>
            </w:r>
            <w:r w:rsidR="00765763" w:rsidRPr="00BE012C">
              <w:t xml:space="preserve">o </w:t>
            </w:r>
            <w:r w:rsidRPr="00BE012C">
              <w:t>p</w:t>
            </w:r>
            <w:r w:rsidR="00CC6F69">
              <w:t>ašvaldību</w:t>
            </w:r>
            <w:r w:rsidR="00765763" w:rsidRPr="00BE012C">
              <w:t xml:space="preserve"> kustībā </w:t>
            </w:r>
          </w:p>
        </w:tc>
        <w:tc>
          <w:tcPr>
            <w:tcW w:w="1425" w:type="pct"/>
          </w:tcPr>
          <w:p w14:paraId="5417A1FF" w14:textId="77777777" w:rsidR="00175A76" w:rsidRPr="00BE012C" w:rsidRDefault="00175A76" w:rsidP="00175A76">
            <w:pPr>
              <w:spacing w:before="120"/>
              <w:rPr>
                <w:rFonts w:ascii="Times New Roman" w:eastAsia="Calibri" w:hAnsi="Times New Roman" w:cs="Times New Roman"/>
                <w:sz w:val="20"/>
                <w:szCs w:val="20"/>
              </w:rPr>
            </w:pPr>
            <w:r w:rsidRPr="00BE012C">
              <w:rPr>
                <w:rFonts w:ascii="Calibri" w:eastAsia="Calibri" w:hAnsi="Calibri" w:cs="Times New Roman"/>
              </w:rPr>
              <w:t>01.03.2020.</w:t>
            </w:r>
          </w:p>
        </w:tc>
        <w:tc>
          <w:tcPr>
            <w:tcW w:w="1424" w:type="pct"/>
          </w:tcPr>
          <w:p w14:paraId="29AEA933" w14:textId="77777777" w:rsidR="00175A76" w:rsidRPr="00BE012C" w:rsidRDefault="00175A76" w:rsidP="00175A76">
            <w:pPr>
              <w:spacing w:before="120"/>
              <w:rPr>
                <w:rFonts w:ascii="Times New Roman" w:eastAsia="Calibri" w:hAnsi="Times New Roman" w:cs="Times New Roman"/>
                <w:sz w:val="20"/>
                <w:szCs w:val="20"/>
              </w:rPr>
            </w:pPr>
            <w:r w:rsidRPr="00BE012C">
              <w:rPr>
                <w:rFonts w:ascii="Calibri" w:eastAsia="Calibri" w:hAnsi="Calibri" w:cs="Times New Roman"/>
              </w:rPr>
              <w:t>31.12.2021.</w:t>
            </w:r>
          </w:p>
        </w:tc>
      </w:tr>
    </w:tbl>
    <w:p w14:paraId="401FBF35" w14:textId="77777777" w:rsidR="00DC50E9" w:rsidRDefault="00DC50E9" w:rsidP="007D6056"/>
    <w:p w14:paraId="1CF73A02" w14:textId="77777777" w:rsidR="001269BF" w:rsidRPr="00BE012C" w:rsidRDefault="001269BF" w:rsidP="007D6056"/>
    <w:tbl>
      <w:tblPr>
        <w:tblStyle w:val="TableGrid"/>
        <w:tblW w:w="5000" w:type="pct"/>
        <w:tblLook w:val="04A0" w:firstRow="1" w:lastRow="0" w:firstColumn="1" w:lastColumn="0" w:noHBand="0" w:noVBand="1"/>
      </w:tblPr>
      <w:tblGrid>
        <w:gridCol w:w="3896"/>
        <w:gridCol w:w="5165"/>
      </w:tblGrid>
      <w:tr w:rsidR="003C1856" w:rsidRPr="00BE012C" w14:paraId="6A933A55" w14:textId="77777777" w:rsidTr="001852FC">
        <w:tc>
          <w:tcPr>
            <w:tcW w:w="5000" w:type="pct"/>
            <w:gridSpan w:val="2"/>
            <w:shd w:val="clear" w:color="auto" w:fill="EAF1DD" w:themeFill="accent3" w:themeFillTint="33"/>
          </w:tcPr>
          <w:p w14:paraId="53792BD4" w14:textId="77777777" w:rsidR="003C1856" w:rsidRPr="00BE012C" w:rsidRDefault="003C1856" w:rsidP="001269BF">
            <w:pPr>
              <w:pStyle w:val="Heading3"/>
              <w:outlineLvl w:val="2"/>
              <w:rPr>
                <w:rFonts w:eastAsia="Calibri"/>
              </w:rPr>
            </w:pPr>
            <w:bookmarkStart w:id="32" w:name="_Toc30766697"/>
            <w:r w:rsidRPr="00BE012C">
              <w:rPr>
                <w:rFonts w:eastAsia="Calibri"/>
                <w:smallCaps/>
              </w:rPr>
              <w:t xml:space="preserve">5. apņemšanās: </w:t>
            </w:r>
            <w:r w:rsidR="006B583E" w:rsidRPr="00BE012C">
              <w:rPr>
                <w:rFonts w:eastAsia="Calibri"/>
              </w:rPr>
              <w:t>Kvalitatīva s</w:t>
            </w:r>
            <w:r w:rsidRPr="00BE012C">
              <w:rPr>
                <w:rFonts w:eastAsia="Calibri"/>
              </w:rPr>
              <w:t xml:space="preserve">abiedrības </w:t>
            </w:r>
            <w:r w:rsidR="006B583E" w:rsidRPr="00BE012C">
              <w:rPr>
                <w:rFonts w:eastAsia="Calibri"/>
              </w:rPr>
              <w:t xml:space="preserve">iesaiste </w:t>
            </w:r>
            <w:r w:rsidRPr="00BE012C">
              <w:rPr>
                <w:rFonts w:eastAsia="Calibri"/>
              </w:rPr>
              <w:t>reform</w:t>
            </w:r>
            <w:r w:rsidR="006B583E" w:rsidRPr="00BE012C">
              <w:rPr>
                <w:rFonts w:eastAsia="Calibri"/>
              </w:rPr>
              <w:t>u procesos</w:t>
            </w:r>
            <w:r w:rsidRPr="00BE012C">
              <w:rPr>
                <w:rFonts w:eastAsia="Calibri"/>
              </w:rPr>
              <w:t xml:space="preserve"> un </w:t>
            </w:r>
            <w:r w:rsidR="006B583E" w:rsidRPr="00BE012C">
              <w:rPr>
                <w:rFonts w:eastAsia="Calibri"/>
              </w:rPr>
              <w:t>sabiedrībai</w:t>
            </w:r>
            <w:r w:rsidR="007C2897" w:rsidRPr="00BE012C">
              <w:rPr>
                <w:rFonts w:eastAsia="Calibri"/>
              </w:rPr>
              <w:t xml:space="preserve"> </w:t>
            </w:r>
            <w:r w:rsidRPr="00BE012C">
              <w:rPr>
                <w:rFonts w:eastAsia="Calibri"/>
              </w:rPr>
              <w:t>aktuālu jautājumu risināšanā</w:t>
            </w:r>
            <w:bookmarkEnd w:id="32"/>
          </w:p>
        </w:tc>
      </w:tr>
      <w:tr w:rsidR="00167911" w:rsidRPr="00BE012C" w14:paraId="59C56126" w14:textId="77777777" w:rsidTr="001852FC">
        <w:tc>
          <w:tcPr>
            <w:tcW w:w="2150" w:type="pct"/>
            <w:shd w:val="clear" w:color="auto" w:fill="auto"/>
          </w:tcPr>
          <w:p w14:paraId="66925BF6" w14:textId="0CECE14F" w:rsidR="00167911" w:rsidRPr="00BE012C" w:rsidRDefault="00167911" w:rsidP="00C053BA">
            <w:pPr>
              <w:rPr>
                <w:rFonts w:ascii="Calibri" w:eastAsia="Calibri" w:hAnsi="Calibri" w:cs="Times New Roman"/>
                <w:b/>
              </w:rPr>
            </w:pPr>
            <w:r w:rsidRPr="00BE012C">
              <w:rPr>
                <w:rFonts w:ascii="Calibri" w:eastAsia="Calibri" w:hAnsi="Calibri" w:cs="Times New Roman"/>
                <w:b/>
              </w:rPr>
              <w:t xml:space="preserve">Apņemšanās </w:t>
            </w:r>
            <w:r w:rsidR="00C053BA">
              <w:rPr>
                <w:rFonts w:ascii="Calibri" w:eastAsia="Calibri" w:hAnsi="Calibri" w:cs="Times New Roman"/>
                <w:b/>
              </w:rPr>
              <w:t xml:space="preserve">īstenošanas </w:t>
            </w:r>
            <w:r w:rsidRPr="00BE012C">
              <w:rPr>
                <w:rFonts w:ascii="Calibri" w:eastAsia="Calibri" w:hAnsi="Calibri" w:cs="Times New Roman"/>
                <w:b/>
              </w:rPr>
              <w:t>sākuma un beigu datums</w:t>
            </w:r>
          </w:p>
        </w:tc>
        <w:tc>
          <w:tcPr>
            <w:tcW w:w="2850" w:type="pct"/>
            <w:shd w:val="clear" w:color="auto" w:fill="auto"/>
          </w:tcPr>
          <w:p w14:paraId="17DECF5A" w14:textId="3210E80A" w:rsidR="00167911" w:rsidRPr="00BE012C" w:rsidRDefault="00167911" w:rsidP="006B583E">
            <w:pPr>
              <w:rPr>
                <w:rFonts w:ascii="Calibri" w:eastAsia="Calibri" w:hAnsi="Calibri" w:cs="Times New Roman"/>
              </w:rPr>
            </w:pPr>
            <w:r w:rsidRPr="00BE012C">
              <w:rPr>
                <w:rFonts w:ascii="Calibri" w:eastAsia="Calibri" w:hAnsi="Calibri" w:cs="Times New Roman"/>
              </w:rPr>
              <w:t xml:space="preserve">01.01.2020.–31.12.2021.  </w:t>
            </w:r>
          </w:p>
        </w:tc>
      </w:tr>
      <w:tr w:rsidR="00DC50E9" w:rsidRPr="00BE012C" w14:paraId="40BA15FC" w14:textId="77777777" w:rsidTr="001852FC">
        <w:tc>
          <w:tcPr>
            <w:tcW w:w="2150" w:type="pct"/>
            <w:shd w:val="clear" w:color="auto" w:fill="FDE9D9" w:themeFill="accent6" w:themeFillTint="33"/>
          </w:tcPr>
          <w:p w14:paraId="042CC427" w14:textId="77777777" w:rsidR="00DC50E9" w:rsidRPr="00BE012C" w:rsidRDefault="00DC50E9" w:rsidP="0075391D">
            <w:pPr>
              <w:spacing w:before="120" w:after="120"/>
              <w:rPr>
                <w:rFonts w:ascii="Calibri" w:eastAsia="Calibri" w:hAnsi="Calibri" w:cs="Times New Roman"/>
                <w:b/>
              </w:rPr>
            </w:pPr>
            <w:r w:rsidRPr="00BE012C">
              <w:rPr>
                <w:rFonts w:ascii="Calibri" w:eastAsia="Calibri" w:hAnsi="Calibri" w:cs="Times New Roman"/>
                <w:b/>
              </w:rPr>
              <w:t xml:space="preserve">Atbildīgā institūcija </w:t>
            </w:r>
          </w:p>
        </w:tc>
        <w:tc>
          <w:tcPr>
            <w:tcW w:w="2850" w:type="pct"/>
            <w:shd w:val="clear" w:color="auto" w:fill="FDE9D9" w:themeFill="accent6" w:themeFillTint="33"/>
          </w:tcPr>
          <w:p w14:paraId="446DBB5F" w14:textId="77777777" w:rsidR="00DC50E9" w:rsidRPr="00433242" w:rsidRDefault="00A3102A" w:rsidP="001852FC">
            <w:pPr>
              <w:spacing w:before="120" w:after="120"/>
              <w:rPr>
                <w:rFonts w:ascii="Calibri" w:eastAsia="Calibri" w:hAnsi="Calibri" w:cs="Times New Roman"/>
                <w:b/>
              </w:rPr>
            </w:pPr>
            <w:r w:rsidRPr="00433242">
              <w:rPr>
                <w:b/>
              </w:rPr>
              <w:t>V</w:t>
            </w:r>
            <w:r w:rsidR="001852FC" w:rsidRPr="00433242">
              <w:rPr>
                <w:b/>
              </w:rPr>
              <w:t xml:space="preserve">alsts kanceleja </w:t>
            </w:r>
          </w:p>
        </w:tc>
      </w:tr>
      <w:tr w:rsidR="00DC50E9" w:rsidRPr="00BE012C" w14:paraId="5814A717" w14:textId="77777777" w:rsidTr="001852FC">
        <w:tc>
          <w:tcPr>
            <w:tcW w:w="2150" w:type="pct"/>
            <w:shd w:val="clear" w:color="auto" w:fill="auto"/>
          </w:tcPr>
          <w:p w14:paraId="3DEA42A8"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5F0C0643"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(vārds, amats, kontaktinformācija)  </w:t>
            </w:r>
          </w:p>
        </w:tc>
        <w:tc>
          <w:tcPr>
            <w:tcW w:w="2850" w:type="pct"/>
            <w:shd w:val="clear" w:color="auto" w:fill="auto"/>
          </w:tcPr>
          <w:p w14:paraId="6B59335F" w14:textId="77777777" w:rsidR="00DC50E9" w:rsidRPr="00433242" w:rsidRDefault="006B0A6F" w:rsidP="0075391D">
            <w:pPr>
              <w:spacing w:before="120" w:after="120" w:line="225" w:lineRule="atLeast"/>
              <w:rPr>
                <w:rFonts w:ascii="Calibri" w:eastAsia="Calibri" w:hAnsi="Calibri" w:cs="Times New Roman"/>
              </w:rPr>
            </w:pPr>
            <w:r w:rsidRPr="00433242">
              <w:rPr>
                <w:rFonts w:ascii="Calibri" w:eastAsia="Calibri" w:hAnsi="Calibri" w:cs="Times New Roman"/>
              </w:rPr>
              <w:t>Inese Kušķe, V</w:t>
            </w:r>
            <w:r w:rsidR="00AD6409" w:rsidRPr="00433242">
              <w:rPr>
                <w:rFonts w:ascii="Calibri" w:eastAsia="Calibri" w:hAnsi="Calibri" w:cs="Times New Roman"/>
              </w:rPr>
              <w:t>K</w:t>
            </w:r>
            <w:r w:rsidR="0075391D" w:rsidRPr="00433242">
              <w:rPr>
                <w:rFonts w:ascii="Calibri" w:eastAsia="Calibri" w:hAnsi="Calibri" w:cs="Times New Roman"/>
              </w:rPr>
              <w:t xml:space="preserve"> Valsts pārvaldes politikas departaments,</w:t>
            </w:r>
            <w:r w:rsidRPr="00433242">
              <w:rPr>
                <w:rFonts w:ascii="Calibri" w:eastAsia="Calibri" w:hAnsi="Calibri" w:cs="Times New Roman"/>
              </w:rPr>
              <w:t xml:space="preserve"> </w:t>
            </w:r>
            <w:hyperlink r:id="rId30" w:history="1">
              <w:r w:rsidRPr="00433242">
                <w:rPr>
                  <w:rStyle w:val="Hyperlink"/>
                  <w:rFonts w:ascii="Calibri" w:eastAsia="Calibri" w:hAnsi="Calibri" w:cs="Times New Roman"/>
                  <w:color w:val="auto"/>
                </w:rPr>
                <w:t>inese.kuske@mk.gov.lv</w:t>
              </w:r>
            </w:hyperlink>
            <w:r w:rsidRPr="00433242">
              <w:rPr>
                <w:rFonts w:ascii="Calibri" w:eastAsia="Calibri" w:hAnsi="Calibri" w:cs="Times New Roman"/>
              </w:rPr>
              <w:t xml:space="preserve"> </w:t>
            </w:r>
          </w:p>
        </w:tc>
      </w:tr>
      <w:tr w:rsidR="00DC50E9" w:rsidRPr="00BE012C" w14:paraId="5E1A3031" w14:textId="77777777" w:rsidTr="001852FC">
        <w:tc>
          <w:tcPr>
            <w:tcW w:w="5000" w:type="pct"/>
            <w:gridSpan w:val="2"/>
            <w:shd w:val="clear" w:color="auto" w:fill="FDE9D9" w:themeFill="accent6" w:themeFillTint="33"/>
          </w:tcPr>
          <w:p w14:paraId="2B5B06A2"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Citas iesaistītās puses</w:t>
            </w:r>
          </w:p>
        </w:tc>
      </w:tr>
      <w:tr w:rsidR="00DC50E9" w:rsidRPr="00BE012C" w14:paraId="23BA8A89" w14:textId="77777777" w:rsidTr="001852FC">
        <w:tc>
          <w:tcPr>
            <w:tcW w:w="2150" w:type="pct"/>
            <w:shd w:val="clear" w:color="auto" w:fill="auto"/>
          </w:tcPr>
          <w:p w14:paraId="2DB7C29C"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2850" w:type="pct"/>
            <w:shd w:val="clear" w:color="auto" w:fill="auto"/>
          </w:tcPr>
          <w:p w14:paraId="7DB1A958" w14:textId="77777777" w:rsidR="00DC50E9" w:rsidRPr="00BE012C" w:rsidRDefault="000410FF" w:rsidP="006B583E">
            <w:pPr>
              <w:spacing w:before="120" w:after="120"/>
              <w:rPr>
                <w:rFonts w:ascii="Calibri" w:eastAsia="Calibri" w:hAnsi="Calibri" w:cs="Times New Roman"/>
              </w:rPr>
            </w:pPr>
            <w:r w:rsidRPr="00BE012C">
              <w:t>Valsts administrācijas skola,</w:t>
            </w:r>
            <w:r w:rsidR="00A3102A" w:rsidRPr="00BE012C">
              <w:t xml:space="preserve"> VARAM</w:t>
            </w:r>
            <w:r w:rsidRPr="00BE012C">
              <w:t>,</w:t>
            </w:r>
            <w:r w:rsidR="00A3102A" w:rsidRPr="00BE012C">
              <w:t xml:space="preserve"> </w:t>
            </w:r>
            <w:r w:rsidRPr="00BE012C">
              <w:t xml:space="preserve">Tieslietu ministrija, </w:t>
            </w:r>
            <w:r w:rsidR="00E92315" w:rsidRPr="00BE012C">
              <w:t>Aizsardzības ministrija, Ārlietu ministrija, Kultūras ministrija,</w:t>
            </w:r>
            <w:r w:rsidR="006B0A6F" w:rsidRPr="00BE012C">
              <w:t xml:space="preserve"> KNAB,</w:t>
            </w:r>
            <w:r w:rsidR="00E92315" w:rsidRPr="00BE012C">
              <w:t xml:space="preserve"> </w:t>
            </w:r>
            <w:r w:rsidR="00A3102A" w:rsidRPr="00BE012C">
              <w:t>S</w:t>
            </w:r>
            <w:r w:rsidRPr="00BE012C">
              <w:t>abiedrības integrācijas fonds,</w:t>
            </w:r>
            <w:r w:rsidR="00A3102A" w:rsidRPr="00BE012C">
              <w:t xml:space="preserve"> </w:t>
            </w:r>
            <w:r w:rsidRPr="00BE012C">
              <w:t xml:space="preserve">Veselības ministrija </w:t>
            </w:r>
          </w:p>
        </w:tc>
      </w:tr>
      <w:tr w:rsidR="00DC50E9" w:rsidRPr="00BE012C" w14:paraId="6A92728E" w14:textId="77777777" w:rsidTr="001852FC">
        <w:tc>
          <w:tcPr>
            <w:tcW w:w="2150" w:type="pct"/>
            <w:shd w:val="clear" w:color="auto" w:fill="auto"/>
          </w:tcPr>
          <w:p w14:paraId="46615D18"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Sabiedrības pārstāvji</w:t>
            </w:r>
          </w:p>
        </w:tc>
        <w:tc>
          <w:tcPr>
            <w:tcW w:w="2850" w:type="pct"/>
            <w:shd w:val="clear" w:color="auto" w:fill="auto"/>
          </w:tcPr>
          <w:p w14:paraId="203D4BD2" w14:textId="77777777" w:rsidR="00DC50E9" w:rsidRPr="00BE012C" w:rsidRDefault="00532A02" w:rsidP="002A7F66">
            <w:pPr>
              <w:spacing w:before="120" w:after="120"/>
              <w:rPr>
                <w:rFonts w:ascii="Calibri" w:eastAsia="Calibri" w:hAnsi="Calibri" w:cs="Times New Roman"/>
              </w:rPr>
            </w:pPr>
            <w:r w:rsidRPr="00BE012C">
              <w:rPr>
                <w:rFonts w:ascii="Calibri" w:eastAsia="Calibri" w:hAnsi="Calibri" w:cs="Times New Roman"/>
              </w:rPr>
              <w:t xml:space="preserve">„Sabiedriskās politikas centrs PROVIDUS”, </w:t>
            </w:r>
            <w:r w:rsidR="00A3102A" w:rsidRPr="00BE012C">
              <w:rPr>
                <w:rFonts w:ascii="Calibri" w:eastAsia="Calibri" w:hAnsi="Calibri" w:cs="Times New Roman"/>
              </w:rPr>
              <w:t xml:space="preserve"> </w:t>
            </w:r>
            <w:r w:rsidR="006B0A6F" w:rsidRPr="00BE012C">
              <w:rPr>
                <w:rFonts w:ascii="Calibri" w:eastAsia="Calibri" w:hAnsi="Calibri" w:cs="Times New Roman"/>
              </w:rPr>
              <w:t>nodibinājums “</w:t>
            </w:r>
            <w:r w:rsidRPr="00BE012C">
              <w:rPr>
                <w:rFonts w:ascii="Calibri" w:eastAsia="Calibri" w:hAnsi="Calibri" w:cs="Times New Roman"/>
              </w:rPr>
              <w:t>Sabiedrības līdzdalības fonds” (</w:t>
            </w:r>
            <w:r w:rsidR="00A3102A" w:rsidRPr="00BE012C">
              <w:t>portāls ManaBalss.lv</w:t>
            </w:r>
            <w:r w:rsidRPr="00BE012C">
              <w:t>)</w:t>
            </w:r>
            <w:r w:rsidR="00A3102A" w:rsidRPr="00BE012C">
              <w:t xml:space="preserve">, </w:t>
            </w:r>
            <w:r w:rsidR="00C7478A" w:rsidRPr="00C7478A">
              <w:rPr>
                <w:rFonts w:ascii="Calibri" w:eastAsia="Calibri" w:hAnsi="Calibri" w:cs="Times New Roman"/>
              </w:rPr>
              <w:t>b</w:t>
            </w:r>
            <w:r w:rsidR="00C7478A" w:rsidRPr="00C7478A">
              <w:rPr>
                <w:sz w:val="23"/>
                <w:szCs w:val="23"/>
              </w:rPr>
              <w:t>iedrība “Latvijas Pilsoniskā alianse”</w:t>
            </w:r>
            <w:r w:rsidR="00C7478A">
              <w:rPr>
                <w:sz w:val="23"/>
                <w:szCs w:val="23"/>
              </w:rPr>
              <w:t xml:space="preserve"> </w:t>
            </w:r>
          </w:p>
        </w:tc>
      </w:tr>
      <w:tr w:rsidR="00DC50E9" w:rsidRPr="00BE012C" w14:paraId="64741964" w14:textId="77777777" w:rsidTr="001852FC">
        <w:tc>
          <w:tcPr>
            <w:tcW w:w="5000" w:type="pct"/>
            <w:gridSpan w:val="2"/>
            <w:shd w:val="clear" w:color="auto" w:fill="D6E3BC" w:themeFill="accent3" w:themeFillTint="66"/>
          </w:tcPr>
          <w:p w14:paraId="0F41A56E" w14:textId="77777777" w:rsidR="00DC50E9" w:rsidRPr="00BE012C" w:rsidRDefault="00DC50E9" w:rsidP="00C560D7">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DC50E9" w:rsidRPr="00BE012C" w14:paraId="56A9D317" w14:textId="77777777" w:rsidTr="001852FC">
        <w:tc>
          <w:tcPr>
            <w:tcW w:w="5000" w:type="pct"/>
            <w:gridSpan w:val="2"/>
            <w:shd w:val="clear" w:color="auto" w:fill="FDE9D9" w:themeFill="accent6" w:themeFillTint="33"/>
          </w:tcPr>
          <w:p w14:paraId="54FF0684" w14:textId="25879197" w:rsidR="00DC50E9" w:rsidRPr="00BE012C" w:rsidRDefault="00DC50E9" w:rsidP="00C560D7">
            <w:r w:rsidRPr="00BE012C">
              <w:rPr>
                <w:rFonts w:ascii="Calibri" w:eastAsia="Calibri" w:hAnsi="Calibri" w:cs="Times New Roman"/>
                <w:b/>
              </w:rPr>
              <w:t>Kādas ir valstij un sabiedrībai nozīmīgās problēmas, kuras risinās šī apņemšanās?</w:t>
            </w:r>
            <w:r w:rsidRPr="00BE012C">
              <w:rPr>
                <w:rFonts w:ascii="Calibri" w:eastAsia="Calibri" w:hAnsi="Calibri" w:cs="Times New Roman"/>
              </w:rPr>
              <w:t xml:space="preserve"> </w:t>
            </w:r>
          </w:p>
        </w:tc>
      </w:tr>
      <w:tr w:rsidR="00DC50E9" w:rsidRPr="00E55E2D" w14:paraId="3E09AC2E" w14:textId="77777777" w:rsidTr="001852FC">
        <w:tc>
          <w:tcPr>
            <w:tcW w:w="5000" w:type="pct"/>
            <w:gridSpan w:val="2"/>
            <w:shd w:val="clear" w:color="auto" w:fill="auto"/>
          </w:tcPr>
          <w:p w14:paraId="4C13EABA" w14:textId="77777777" w:rsidR="00A3102A" w:rsidRPr="00E55E2D" w:rsidRDefault="00A3102A" w:rsidP="006B583E">
            <w:pPr>
              <w:spacing w:before="120"/>
            </w:pPr>
            <w:r w:rsidRPr="00E55E2D">
              <w:t xml:space="preserve">Pašlaik tiesiskajā regulējumā ir noteikts valsts un pašvaldību institūciju pienākums nodrošināt sabiedrības līdzdalību: </w:t>
            </w:r>
          </w:p>
          <w:p w14:paraId="3320C573" w14:textId="41009749" w:rsidR="00A3102A" w:rsidRPr="00E55E2D" w:rsidRDefault="00A3102A" w:rsidP="00A3102A">
            <w:r w:rsidRPr="00E55E2D">
              <w:t>- attīstības plānošanas procesā, kā arī tiesību aktu projektu izstrādē, kas būtiski maina esošo regulējumu vai paredz ieviest jaunas politiskās iniciatīv</w:t>
            </w:r>
            <w:r w:rsidR="006A29CC">
              <w:t>as</w:t>
            </w:r>
            <w:r w:rsidRPr="00E55E2D">
              <w:t>,</w:t>
            </w:r>
            <w:r w:rsidRPr="00E55E2D">
              <w:rPr>
                <w:vertAlign w:val="superscript"/>
              </w:rPr>
              <w:footnoteReference w:id="17"/>
            </w:r>
            <w:r w:rsidRPr="00E55E2D">
              <w:rPr>
                <w:vertAlign w:val="superscript"/>
              </w:rPr>
              <w:t xml:space="preserve">  </w:t>
            </w:r>
          </w:p>
          <w:p w14:paraId="0B43AB7E" w14:textId="77777777" w:rsidR="00A3102A" w:rsidRPr="00E55E2D" w:rsidRDefault="00A3102A" w:rsidP="00A3102A">
            <w:r w:rsidRPr="00E55E2D">
              <w:t>- ja projekts varētu ietekmēt kādas sabiedrības daļas tiesības vai tiesiskās intereses,</w:t>
            </w:r>
            <w:r w:rsidRPr="00E55E2D">
              <w:rPr>
                <w:vertAlign w:val="superscript"/>
              </w:rPr>
              <w:footnoteReference w:id="18"/>
            </w:r>
            <w:r w:rsidRPr="00E55E2D">
              <w:t xml:space="preserve">  </w:t>
            </w:r>
          </w:p>
          <w:p w14:paraId="3E16A4AA" w14:textId="77777777" w:rsidR="00A3102A" w:rsidRPr="00E55E2D" w:rsidRDefault="00A3102A" w:rsidP="00A3102A">
            <w:r w:rsidRPr="00E55E2D">
              <w:t>- sabiedrībai svarīgos jautājumos</w:t>
            </w:r>
            <w:r w:rsidRPr="00E55E2D">
              <w:rPr>
                <w:vertAlign w:val="superscript"/>
              </w:rPr>
              <w:footnoteReference w:id="19"/>
            </w:r>
            <w:r w:rsidRPr="00E55E2D">
              <w:t xml:space="preserve">. </w:t>
            </w:r>
          </w:p>
          <w:p w14:paraId="05B7E7D3" w14:textId="0B8C2D72" w:rsidR="00A3102A" w:rsidRPr="00E55E2D" w:rsidRDefault="00A3102A" w:rsidP="00A3102A">
            <w:pPr>
              <w:rPr>
                <w:rFonts w:ascii="Calibri" w:eastAsia="Calibri" w:hAnsi="Calibri" w:cs="Times New Roman"/>
              </w:rPr>
            </w:pPr>
            <w:r w:rsidRPr="00E55E2D">
              <w:t>MK 25.09.2009</w:t>
            </w:r>
            <w:r w:rsidR="002A1255">
              <w:t>.</w:t>
            </w:r>
            <w:r w:rsidRPr="00E55E2D">
              <w:t xml:space="preserve"> noteikum</w:t>
            </w:r>
            <w:r w:rsidR="00B93B09">
              <w:t>os</w:t>
            </w:r>
            <w:r w:rsidRPr="00E55E2D">
              <w:t xml:space="preserve"> Nr. 970 “Sabiedrības līdzdalības kārtība attīstības plānošanas procesā” ir nosaukti posmi, kuros sabiedrību iesaistīt: procesa ierosināšanā, dokumenta izstrādē, ieviešanā, uzraudzībā, novērtēšanā, aktualizēšanā.  T</w:t>
            </w:r>
            <w:r w:rsidRPr="00E55E2D">
              <w:rPr>
                <w:rFonts w:ascii="Calibri" w:eastAsia="Calibri" w:hAnsi="Calibri" w:cs="Times New Roman"/>
              </w:rPr>
              <w:t>āpat uzskaitīti līdzdalības veidi, kurus var izmantot: darba grupas, konsultatīvās padomes, publiskā apspriešana (laikposms), sabiedriskā apspriede (sanāksme), diskusiju grupas, forumi, rakstisks viedoklis un citas līdzdalības aktivitātes.</w:t>
            </w:r>
          </w:p>
          <w:p w14:paraId="7B4549DD" w14:textId="1E292564" w:rsidR="00A3102A" w:rsidRPr="00E55E2D" w:rsidRDefault="00A3102A" w:rsidP="00A3102A">
            <w:pPr>
              <w:rPr>
                <w:rFonts w:ascii="Calibri" w:eastAsia="Calibri" w:hAnsi="Calibri" w:cs="Times New Roman"/>
              </w:rPr>
            </w:pPr>
            <w:r w:rsidRPr="00E55E2D">
              <w:rPr>
                <w:rFonts w:ascii="Calibri" w:eastAsia="Calibri" w:hAnsi="Calibri" w:cs="Times New Roman"/>
              </w:rPr>
              <w:t xml:space="preserve">Apņemšanās izstrādes darba grupā </w:t>
            </w:r>
            <w:r w:rsidRPr="00E55E2D">
              <w:t>izskanēja ieteikums pilnveidot regulējumu sabiedrības līdzdalības nodrošināšanai pašvaldību līmenī, lai ieviestu sabiedrības līdzdalībai nepieciešamos rīkus (piem</w:t>
            </w:r>
            <w:r w:rsidR="00B93B09">
              <w:t>ēram</w:t>
            </w:r>
            <w:r w:rsidRPr="00E55E2D">
              <w:t>, vietējos referendumus) pašvaldībās.</w:t>
            </w:r>
          </w:p>
          <w:p w14:paraId="2C2F96AD" w14:textId="27F6EA76" w:rsidR="00A3102A" w:rsidRPr="00E55E2D" w:rsidRDefault="00A3102A" w:rsidP="00A3102A">
            <w:pPr>
              <w:rPr>
                <w:rFonts w:ascii="Calibri" w:eastAsia="Calibri" w:hAnsi="Calibri" w:cs="Times New Roman"/>
              </w:rPr>
            </w:pPr>
            <w:r w:rsidRPr="00E55E2D">
              <w:rPr>
                <w:rFonts w:ascii="Calibri" w:eastAsia="Calibri" w:hAnsi="Calibri" w:cs="Times New Roman"/>
              </w:rPr>
              <w:t>Rezumējot</w:t>
            </w:r>
            <w:r w:rsidR="00B93B09">
              <w:rPr>
                <w:rFonts w:ascii="Calibri" w:eastAsia="Calibri" w:hAnsi="Calibri" w:cs="Times New Roman"/>
              </w:rPr>
              <w:t xml:space="preserve"> –</w:t>
            </w:r>
            <w:r w:rsidRPr="00E55E2D">
              <w:rPr>
                <w:rFonts w:ascii="Calibri" w:eastAsia="Calibri" w:hAnsi="Calibri" w:cs="Times New Roman"/>
              </w:rPr>
              <w:t xml:space="preserve"> šobrīd kopumā līdzdalības regulējums paredz pietiekami plašu sabiedrības līdzdalīb</w:t>
            </w:r>
            <w:r w:rsidR="00B93B09">
              <w:rPr>
                <w:rFonts w:ascii="Calibri" w:eastAsia="Calibri" w:hAnsi="Calibri" w:cs="Times New Roman"/>
              </w:rPr>
              <w:t>u</w:t>
            </w:r>
            <w:r w:rsidRPr="00E55E2D">
              <w:rPr>
                <w:rFonts w:ascii="Calibri" w:eastAsia="Calibri" w:hAnsi="Calibri" w:cs="Times New Roman"/>
              </w:rPr>
              <w:t xml:space="preserve">.  </w:t>
            </w:r>
          </w:p>
          <w:p w14:paraId="38B43A33" w14:textId="77777777" w:rsidR="00A3102A" w:rsidRPr="00E55E2D" w:rsidRDefault="00A3102A" w:rsidP="00A3102A">
            <w:pPr>
              <w:rPr>
                <w:rFonts w:ascii="Calibri" w:eastAsia="Calibri" w:hAnsi="Calibri" w:cs="Times New Roman"/>
              </w:rPr>
            </w:pPr>
            <w:r w:rsidRPr="00E55E2D">
              <w:rPr>
                <w:rFonts w:ascii="Calibri" w:eastAsia="Calibri" w:hAnsi="Calibri" w:cs="Times New Roman"/>
              </w:rPr>
              <w:t xml:space="preserve">Problēmas, kas būtu prioritāri risināmas, ir saistītas ar sabiedrības līdzdalības nodrošināšanu praksē. Līdzdalība praksē valsts un pašvaldību darbā netiek nodrošināta pietiekamā apmērā un efektīvi. </w:t>
            </w:r>
          </w:p>
          <w:p w14:paraId="752977B6" w14:textId="1B0C17D4" w:rsidR="00A3102A" w:rsidRPr="00E55E2D" w:rsidRDefault="008071E0" w:rsidP="00A3102A">
            <w:pPr>
              <w:rPr>
                <w:bCs/>
              </w:rPr>
            </w:pPr>
            <w:r w:rsidRPr="00BE012C">
              <w:t>Valsts kanceleja</w:t>
            </w:r>
            <w:r>
              <w:t>s</w:t>
            </w:r>
            <w:r w:rsidR="00A3102A" w:rsidRPr="00E55E2D">
              <w:t xml:space="preserve"> 2018. gada aptauj</w:t>
            </w:r>
            <w:r w:rsidR="00DF6A37" w:rsidRPr="00E55E2D">
              <w:t>ā</w:t>
            </w:r>
            <w:r w:rsidR="00A3102A" w:rsidRPr="00E55E2D">
              <w:t xml:space="preserve"> “Par sabiedrības līdzdalību valsts un pašvaldību iestāžu darbā” norādī</w:t>
            </w:r>
            <w:r w:rsidR="00DF6A37" w:rsidRPr="00E55E2D">
              <w:t>t</w:t>
            </w:r>
            <w:r w:rsidR="00A3102A" w:rsidRPr="00E55E2D">
              <w:t>a</w:t>
            </w:r>
            <w:r w:rsidR="00DF6A37" w:rsidRPr="00E55E2D">
              <w:t>s</w:t>
            </w:r>
            <w:r w:rsidR="00A3102A" w:rsidRPr="00E55E2D">
              <w:t xml:space="preserve"> šādas problēmas: sabiedrība vēlas iesaistīties agrīnā stadijā, valsts pārvaldes un pašvaldību iestāžu informācija par līdzdalības iespējām lielākoties nav savlaicīga, p</w:t>
            </w:r>
            <w:r w:rsidR="00A3102A" w:rsidRPr="00E55E2D">
              <w:rPr>
                <w:bCs/>
              </w:rPr>
              <w:t>ietiekama un saprotama, trūkst konstruktīvas diskusijas, trūkst atgriezeniskās saites un informācijas par līdzdalības rezultātu, attiecīgi zūd motivācija iesaistīties.</w:t>
            </w:r>
          </w:p>
          <w:p w14:paraId="52E2825E" w14:textId="56100AA8" w:rsidR="00A3102A" w:rsidRPr="00E55E2D" w:rsidRDefault="00A3102A" w:rsidP="00A426C6">
            <w:r w:rsidRPr="00E55E2D">
              <w:t xml:space="preserve">Interesanti, ka pēc gada </w:t>
            </w:r>
            <w:r w:rsidR="008071E0" w:rsidRPr="00BE012C">
              <w:t>Valsts kanceleja</w:t>
            </w:r>
            <w:r w:rsidR="008071E0">
              <w:t>s</w:t>
            </w:r>
            <w:r w:rsidRPr="00E55E2D">
              <w:t xml:space="preserve"> 2019.</w:t>
            </w:r>
            <w:r w:rsidR="00A426C6" w:rsidRPr="00E55E2D">
              <w:t xml:space="preserve"> </w:t>
            </w:r>
            <w:r w:rsidRPr="00E55E2D">
              <w:t>gada oktobra aptaujā</w:t>
            </w:r>
            <w:r w:rsidRPr="00E55E2D">
              <w:rPr>
                <w:rStyle w:val="FootnoteReference"/>
              </w:rPr>
              <w:footnoteReference w:id="20"/>
            </w:r>
            <w:r w:rsidRPr="00E55E2D">
              <w:t xml:space="preserve"> minēt</w:t>
            </w:r>
            <w:r w:rsidR="002A1255">
              <w:t>ā</w:t>
            </w:r>
            <w:r w:rsidRPr="00E55E2D">
              <w:t>s problēmas daļēji atkārto 2018.</w:t>
            </w:r>
            <w:r w:rsidR="00B93B09">
              <w:t> </w:t>
            </w:r>
            <w:r w:rsidR="00DF6A37" w:rsidRPr="00E55E2D">
              <w:t>gad</w:t>
            </w:r>
            <w:r w:rsidRPr="00E55E2D">
              <w:t xml:space="preserve">ā </w:t>
            </w:r>
            <w:r w:rsidR="002A1255">
              <w:t>konstatēto</w:t>
            </w:r>
            <w:r w:rsidRPr="00E55E2D">
              <w:t xml:space="preserve">:  </w:t>
            </w:r>
            <w:r w:rsidRPr="00E55E2D">
              <w:rPr>
                <w:u w:val="single"/>
              </w:rPr>
              <w:t>informācija par līdzdalības iespējām nav pieejama savlaicīgi un vienuviet</w:t>
            </w:r>
            <w:r w:rsidRPr="00E55E2D">
              <w:t>, trūkst p</w:t>
            </w:r>
            <w:r w:rsidRPr="00E55E2D">
              <w:rPr>
                <w:iCs/>
              </w:rPr>
              <w:t>roaktīva</w:t>
            </w:r>
            <w:r w:rsidR="00B93B09">
              <w:rPr>
                <w:iCs/>
              </w:rPr>
              <w:t>s</w:t>
            </w:r>
            <w:r w:rsidRPr="00E55E2D">
              <w:rPr>
                <w:iCs/>
              </w:rPr>
              <w:t xml:space="preserve"> uzrunāšana</w:t>
            </w:r>
            <w:r w:rsidR="00B93B09">
              <w:rPr>
                <w:iCs/>
              </w:rPr>
              <w:t>s</w:t>
            </w:r>
            <w:r w:rsidRPr="00E55E2D">
              <w:rPr>
                <w:iCs/>
              </w:rPr>
              <w:t xml:space="preserve"> par iesaisti, līdzdalība nav “gribēta”, bet drīzāk formāla, trūkst ērtas iespējas </w:t>
            </w:r>
            <w:r w:rsidRPr="00E55E2D">
              <w:t>viedokļa sniegšanai un jēdzīgi organizēt</w:t>
            </w:r>
            <w:r w:rsidR="002A1255">
              <w:t>a</w:t>
            </w:r>
            <w:r w:rsidRPr="00E55E2D">
              <w:t xml:space="preserve"> konsultāciju proces</w:t>
            </w:r>
            <w:r w:rsidR="002A1255">
              <w:t>a</w:t>
            </w:r>
            <w:r w:rsidRPr="00E55E2D">
              <w:t>, iniciatīvu izsekojamība</w:t>
            </w:r>
            <w:r w:rsidR="002A1255">
              <w:t>s</w:t>
            </w:r>
            <w:r w:rsidRPr="00E55E2D">
              <w:t xml:space="preserve">, </w:t>
            </w:r>
            <w:r w:rsidRPr="00E55E2D">
              <w:rPr>
                <w:u w:val="single"/>
              </w:rPr>
              <w:t xml:space="preserve">trūkst </w:t>
            </w:r>
            <w:r w:rsidRPr="00E55E2D">
              <w:rPr>
                <w:iCs/>
                <w:u w:val="single"/>
              </w:rPr>
              <w:t>atgriezeniskā</w:t>
            </w:r>
            <w:r w:rsidR="00B93B09">
              <w:rPr>
                <w:iCs/>
                <w:u w:val="single"/>
              </w:rPr>
              <w:t>s</w:t>
            </w:r>
            <w:r w:rsidRPr="00E55E2D">
              <w:rPr>
                <w:iCs/>
                <w:u w:val="single"/>
              </w:rPr>
              <w:t xml:space="preserve"> saite</w:t>
            </w:r>
            <w:r w:rsidR="00B93B09">
              <w:rPr>
                <w:iCs/>
                <w:u w:val="single"/>
              </w:rPr>
              <w:t>s</w:t>
            </w:r>
            <w:r w:rsidRPr="00E55E2D">
              <w:rPr>
                <w:iCs/>
                <w:u w:val="single"/>
              </w:rPr>
              <w:t xml:space="preserve"> un </w:t>
            </w:r>
            <w:r w:rsidRPr="00E55E2D">
              <w:rPr>
                <w:bCs/>
                <w:u w:val="single"/>
              </w:rPr>
              <w:t>līdzdalības</w:t>
            </w:r>
            <w:r w:rsidRPr="00E55E2D">
              <w:rPr>
                <w:u w:val="single"/>
              </w:rPr>
              <w:t xml:space="preserve"> </w:t>
            </w:r>
            <w:r w:rsidRPr="00E55E2D">
              <w:rPr>
                <w:bCs/>
                <w:u w:val="single"/>
              </w:rPr>
              <w:t>rezultātu</w:t>
            </w:r>
            <w:r w:rsidRPr="00E55E2D">
              <w:rPr>
                <w:u w:val="single"/>
              </w:rPr>
              <w:t xml:space="preserve"> </w:t>
            </w:r>
            <w:r w:rsidR="002A1255">
              <w:rPr>
                <w:u w:val="single"/>
              </w:rPr>
              <w:t>popularizēšanas</w:t>
            </w:r>
            <w:r w:rsidRPr="00E55E2D">
              <w:t xml:space="preserve">, iedzīvotāju uzrunāšanai neizmanto </w:t>
            </w:r>
            <w:r w:rsidR="00B049A5" w:rsidRPr="00E55E2D">
              <w:rPr>
                <w:bCs/>
              </w:rPr>
              <w:t>skaidru un saprotamu izteiksmi</w:t>
            </w:r>
            <w:r w:rsidRPr="00E55E2D">
              <w:t xml:space="preserve">. </w:t>
            </w:r>
          </w:p>
          <w:p w14:paraId="56B036B9" w14:textId="75C38DCF" w:rsidR="00A3102A" w:rsidRPr="00E55E2D" w:rsidRDefault="00A3102A" w:rsidP="00A3102A">
            <w:r w:rsidRPr="00E55E2D">
              <w:rPr>
                <w:rFonts w:eastAsia="Calibri" w:cs="Times New Roman"/>
              </w:rPr>
              <w:t>Tāpat jāatzīmē, ka nav pietiekami</w:t>
            </w:r>
            <w:r w:rsidRPr="00E55E2D">
              <w:rPr>
                <w:rFonts w:ascii="Calibri" w:eastAsia="Calibri" w:hAnsi="Calibri" w:cs="Times New Roman"/>
              </w:rPr>
              <w:t xml:space="preserve"> daudz pārliecinošu </w:t>
            </w:r>
            <w:r w:rsidRPr="00E55E2D">
              <w:t xml:space="preserve">iedzīvotāju konsultāciju un līdzdalības piemēru pirms kādas no lielajām reformām, jaunu politiku izveidē vai </w:t>
            </w:r>
            <w:r w:rsidR="00DF6A37" w:rsidRPr="00E55E2D">
              <w:t xml:space="preserve">kādu būtisku sabiedrību skarošu pārmaiņu </w:t>
            </w:r>
            <w:r w:rsidRPr="00E55E2D">
              <w:t xml:space="preserve">ieviešanā. </w:t>
            </w:r>
          </w:p>
          <w:p w14:paraId="41304A99" w14:textId="3D332268" w:rsidR="00A3102A" w:rsidRPr="00E55E2D" w:rsidRDefault="00A3102A" w:rsidP="00A3102A">
            <w:r w:rsidRPr="00E55E2D">
              <w:t xml:space="preserve">Pēdējos 7 gados audzis ministriju un to padotības iestāžu konsultatīvo institūciju skaits – </w:t>
            </w:r>
            <w:r w:rsidRPr="00E55E2D">
              <w:rPr>
                <w:bCs/>
              </w:rPr>
              <w:t>2018. gadā to bija 170</w:t>
            </w:r>
            <w:r w:rsidR="00411712">
              <w:rPr>
                <w:bCs/>
              </w:rPr>
              <w:t>, bet</w:t>
            </w:r>
            <w:r w:rsidRPr="00E55E2D">
              <w:rPr>
                <w:bCs/>
              </w:rPr>
              <w:t xml:space="preserve"> nav analizēts, cik plaši un efektīvi </w:t>
            </w:r>
            <w:r w:rsidRPr="00E55E2D">
              <w:t xml:space="preserve">konsultatīvās institūcijas </w:t>
            </w:r>
            <w:r w:rsidRPr="00E55E2D">
              <w:rPr>
                <w:bCs/>
              </w:rPr>
              <w:t xml:space="preserve">izmanto kā platformu sabiedrības iesaistei. </w:t>
            </w:r>
          </w:p>
          <w:p w14:paraId="74AA9EEE" w14:textId="0496D66E" w:rsidR="00A3102A" w:rsidRPr="00E55E2D" w:rsidRDefault="00A3102A" w:rsidP="00A3102A">
            <w:pPr>
              <w:rPr>
                <w:rFonts w:ascii="Calibri" w:eastAsia="Calibri" w:hAnsi="Calibri" w:cs="Times New Roman"/>
              </w:rPr>
            </w:pPr>
            <w:r w:rsidRPr="00E55E2D">
              <w:rPr>
                <w:rFonts w:ascii="Calibri" w:eastAsia="Calibri" w:hAnsi="Calibri" w:cs="Times New Roman"/>
              </w:rPr>
              <w:t xml:space="preserve">Problēmas norāda uz izpratnes, rīku, metožu un bieži vien arī kapacitātes un resursu trūkumu gan valsts un pašvaldību institūcijās, </w:t>
            </w:r>
            <w:r w:rsidR="00411712">
              <w:rPr>
                <w:rFonts w:ascii="Calibri" w:eastAsia="Calibri" w:hAnsi="Calibri" w:cs="Times New Roman"/>
              </w:rPr>
              <w:t xml:space="preserve">gan </w:t>
            </w:r>
            <w:r w:rsidRPr="00E55E2D">
              <w:rPr>
                <w:rFonts w:ascii="Calibri" w:eastAsia="Calibri" w:hAnsi="Calibri" w:cs="Times New Roman"/>
              </w:rPr>
              <w:t>sabiedrisk</w:t>
            </w:r>
            <w:r w:rsidR="00411712">
              <w:rPr>
                <w:rFonts w:ascii="Calibri" w:eastAsia="Calibri" w:hAnsi="Calibri" w:cs="Times New Roman"/>
              </w:rPr>
              <w:t>ajās</w:t>
            </w:r>
            <w:r w:rsidRPr="00E55E2D">
              <w:rPr>
                <w:rFonts w:ascii="Calibri" w:eastAsia="Calibri" w:hAnsi="Calibri" w:cs="Times New Roman"/>
              </w:rPr>
              <w:t xml:space="preserve"> organizācij</w:t>
            </w:r>
            <w:r w:rsidR="00411712">
              <w:rPr>
                <w:rFonts w:ascii="Calibri" w:eastAsia="Calibri" w:hAnsi="Calibri" w:cs="Times New Roman"/>
              </w:rPr>
              <w:t>ās</w:t>
            </w:r>
            <w:r w:rsidRPr="00E55E2D">
              <w:rPr>
                <w:rFonts w:ascii="Calibri" w:eastAsia="Calibri" w:hAnsi="Calibri" w:cs="Times New Roman"/>
              </w:rPr>
              <w:t xml:space="preserve"> tieši praktiskas sabiedrības līdzdalības nodrošināšanai. Noteiktos gadījumos problēma </w:t>
            </w:r>
            <w:r w:rsidR="00411712">
              <w:rPr>
                <w:rFonts w:ascii="Calibri" w:eastAsia="Calibri" w:hAnsi="Calibri" w:cs="Times New Roman"/>
              </w:rPr>
              <w:t>ir arī</w:t>
            </w:r>
            <w:r w:rsidRPr="00E55E2D">
              <w:rPr>
                <w:rFonts w:ascii="Calibri" w:eastAsia="Calibri" w:hAnsi="Calibri" w:cs="Times New Roman"/>
              </w:rPr>
              <w:t xml:space="preserve"> politiskās gribas trūkums iesaistīt sabiedrību lēmuma pieņemšanā.</w:t>
            </w:r>
          </w:p>
          <w:p w14:paraId="509FF803" w14:textId="5FA1AE6E" w:rsidR="00A3102A" w:rsidRPr="00E55E2D" w:rsidRDefault="00A3102A" w:rsidP="00A3102A">
            <w:r w:rsidRPr="00E55E2D">
              <w:t>Pasaulē ienāk jaunas, inovatīvas līdzdalības metodes</w:t>
            </w:r>
            <w:r w:rsidR="005D1864" w:rsidRPr="00E55E2D">
              <w:t>. P</w:t>
            </w:r>
            <w:r w:rsidR="00A852B1" w:rsidRPr="00E55E2D">
              <w:t xml:space="preserve">ubliskajā sektorā arvien plašāk izmanto </w:t>
            </w:r>
            <w:r w:rsidRPr="00E55E2D">
              <w:t>dizaina domāšan</w:t>
            </w:r>
            <w:r w:rsidR="00A852B1" w:rsidRPr="00E55E2D">
              <w:t xml:space="preserve">u </w:t>
            </w:r>
            <w:r w:rsidR="005D1864" w:rsidRPr="00E55E2D">
              <w:t>–</w:t>
            </w:r>
            <w:r w:rsidR="00DF6A37" w:rsidRPr="00E55E2D">
              <w:t xml:space="preserve"> </w:t>
            </w:r>
            <w:r w:rsidR="005D1864" w:rsidRPr="00E55E2D">
              <w:t xml:space="preserve">uz </w:t>
            </w:r>
            <w:r w:rsidR="00DF6A37" w:rsidRPr="00E55E2D">
              <w:t>cilvēku centrētus risinājumus, balst</w:t>
            </w:r>
            <w:r w:rsidR="005D1864" w:rsidRPr="00E55E2D">
              <w:t>o</w:t>
            </w:r>
            <w:r w:rsidR="00DF6A37" w:rsidRPr="00E55E2D">
              <w:t>t</w:t>
            </w:r>
            <w:r w:rsidR="005D1864" w:rsidRPr="00E55E2D">
              <w:t>ie</w:t>
            </w:r>
            <w:r w:rsidR="00DF6A37" w:rsidRPr="00E55E2D">
              <w:t>s lietotāju pieredzē un vajadzībās.</w:t>
            </w:r>
            <w:r w:rsidRPr="00E55E2D">
              <w:t xml:space="preserve"> 2018.–2019.</w:t>
            </w:r>
            <w:r w:rsidR="00A852B1" w:rsidRPr="00E55E2D">
              <w:t xml:space="preserve"> </w:t>
            </w:r>
            <w:r w:rsidRPr="00E55E2D">
              <w:t>gadā VAS mācību kursā ”Publiskā pakalpojuma dizaina mācības. Treneru mācības” 24</w:t>
            </w:r>
            <w:r w:rsidR="00411712">
              <w:t> </w:t>
            </w:r>
            <w:r w:rsidRPr="00E55E2D">
              <w:t xml:space="preserve">dalībnieki no 17 valsts pārvaldes iestādēm </w:t>
            </w:r>
            <w:r w:rsidR="005D1864" w:rsidRPr="00E55E2D">
              <w:t>apguva</w:t>
            </w:r>
            <w:r w:rsidRPr="00E55E2D">
              <w:t xml:space="preserve"> dizaina domāšanu. </w:t>
            </w:r>
            <w:bookmarkStart w:id="33" w:name="_Hlk31024486"/>
            <w:r w:rsidRPr="00E55E2D">
              <w:t xml:space="preserve">Popularitāti gūst </w:t>
            </w:r>
            <w:r w:rsidR="005D1864" w:rsidRPr="00E55E2D">
              <w:t>iedzīvotāju apspriedes (</w:t>
            </w:r>
            <w:r w:rsidRPr="00E55E2D">
              <w:rPr>
                <w:i/>
              </w:rPr>
              <w:t>deliberation</w:t>
            </w:r>
            <w:r w:rsidR="005D1864" w:rsidRPr="00E55E2D">
              <w:t>)</w:t>
            </w:r>
            <w:r w:rsidR="00A852B1" w:rsidRPr="00E55E2D">
              <w:t xml:space="preserve"> jeb </w:t>
            </w:r>
            <w:r w:rsidRPr="00E55E2D">
              <w:t xml:space="preserve">izlases ceļā atlasītu sabiedrības pārstāvju </w:t>
            </w:r>
            <w:r w:rsidR="00A852B1" w:rsidRPr="00E55E2D">
              <w:t xml:space="preserve">iesaiste </w:t>
            </w:r>
            <w:r w:rsidRPr="00E55E2D">
              <w:t>kādas</w:t>
            </w:r>
            <w:r w:rsidR="00A852B1" w:rsidRPr="00E55E2D">
              <w:t xml:space="preserve"> sarežģītas problēmas risināšanā</w:t>
            </w:r>
            <w:r w:rsidR="009637ED">
              <w:t>, lai</w:t>
            </w:r>
            <w:r w:rsidRPr="00E55E2D">
              <w:t xml:space="preserve"> nonāk</w:t>
            </w:r>
            <w:r w:rsidR="009637ED">
              <w:t>tu</w:t>
            </w:r>
            <w:r w:rsidRPr="00E55E2D">
              <w:t xml:space="preserve"> līdz kopīgam lēmumam</w:t>
            </w:r>
            <w:r w:rsidRPr="00E55E2D">
              <w:rPr>
                <w:rStyle w:val="FootnoteReference"/>
              </w:rPr>
              <w:footnoteReference w:id="21"/>
            </w:r>
            <w:r w:rsidR="00F44939">
              <w:t>, iedzīvotāju paneļdiskusijas</w:t>
            </w:r>
            <w:r w:rsidRPr="00E55E2D">
              <w:t xml:space="preserve"> u.</w:t>
            </w:r>
            <w:r w:rsidR="009637ED">
              <w:t> </w:t>
            </w:r>
            <w:r w:rsidRPr="00E55E2D">
              <w:t xml:space="preserve">c. </w:t>
            </w:r>
            <w:bookmarkEnd w:id="33"/>
          </w:p>
          <w:p w14:paraId="23FA6621" w14:textId="68B42252" w:rsidR="00F85A0E" w:rsidRPr="00E55E2D" w:rsidRDefault="00F85A0E" w:rsidP="00F85A0E">
            <w:pPr>
              <w:rPr>
                <w:rFonts w:cstheme="minorHAnsi"/>
              </w:rPr>
            </w:pPr>
            <w:r w:rsidRPr="00E55E2D">
              <w:rPr>
                <w:rFonts w:cstheme="minorHAnsi"/>
              </w:rPr>
              <w:t xml:space="preserve">Līdz šim līdzdalības regulējums un esošie rīki </w:t>
            </w:r>
            <w:r w:rsidR="002A1255">
              <w:rPr>
                <w:rFonts w:cstheme="minorHAnsi"/>
              </w:rPr>
              <w:t xml:space="preserve">ir </w:t>
            </w:r>
            <w:r w:rsidRPr="00E55E2D">
              <w:rPr>
                <w:rFonts w:cstheme="minorHAnsi"/>
              </w:rPr>
              <w:t>atbalst</w:t>
            </w:r>
            <w:r w:rsidR="002A1255">
              <w:rPr>
                <w:rFonts w:cstheme="minorHAnsi"/>
              </w:rPr>
              <w:t>ījuši</w:t>
            </w:r>
            <w:r w:rsidRPr="00E55E2D">
              <w:rPr>
                <w:rFonts w:cstheme="minorHAnsi"/>
              </w:rPr>
              <w:t xml:space="preserve"> kolektīvās līdzdalības formas. Šādas iespējas, piemēram, ir nostiprinātas MK kārtības rullī un NVO un MK sadarbības memoranda </w:t>
            </w:r>
            <w:r w:rsidR="002A1255">
              <w:rPr>
                <w:rFonts w:cstheme="minorHAnsi"/>
              </w:rPr>
              <w:t xml:space="preserve">īstenošanas </w:t>
            </w:r>
            <w:r w:rsidRPr="00E55E2D">
              <w:rPr>
                <w:rFonts w:cstheme="minorHAnsi"/>
              </w:rPr>
              <w:t xml:space="preserve">padomē deleģēti pārstāvji no kolektīvām organizācijām. Svarīgi būtu piedāvāt plašākas sadarbības un komunikācijas formas, radot priekšnosacījumus individuālai izpausmei vai rīcībai, kā dēļ nav nepieciešams apvienoties kolektīvās organizācijas formās. Tālab atbalstāmi tādi līdzdalības rīki, kas piedāvā indivīdiem arī </w:t>
            </w:r>
            <w:r w:rsidRPr="00E55E2D">
              <w:rPr>
                <w:rFonts w:cstheme="minorHAnsi"/>
                <w:u w:val="single"/>
              </w:rPr>
              <w:t>individuālas līdzdalības formas</w:t>
            </w:r>
            <w:r w:rsidRPr="00E55E2D">
              <w:rPr>
                <w:rFonts w:cstheme="minorHAnsi"/>
              </w:rPr>
              <w:t xml:space="preserve"> un iespējas. </w:t>
            </w:r>
          </w:p>
          <w:p w14:paraId="582CCE10" w14:textId="2839BEFC" w:rsidR="00F85A0E" w:rsidRPr="00E55E2D" w:rsidRDefault="00614E2C" w:rsidP="00F85A0E">
            <w:r w:rsidRPr="00E55E2D">
              <w:rPr>
                <w:u w:val="single"/>
              </w:rPr>
              <w:t>E-vide</w:t>
            </w:r>
            <w:r w:rsidR="005414F9" w:rsidRPr="00E55E2D">
              <w:rPr>
                <w:u w:val="single"/>
              </w:rPr>
              <w:t>,</w:t>
            </w:r>
            <w:r w:rsidRPr="00E55E2D">
              <w:rPr>
                <w:u w:val="single"/>
              </w:rPr>
              <w:t xml:space="preserve"> </w:t>
            </w:r>
            <w:r w:rsidR="005414F9" w:rsidRPr="00E55E2D">
              <w:rPr>
                <w:u w:val="single"/>
              </w:rPr>
              <w:t xml:space="preserve">portāli un platformas internetā </w:t>
            </w:r>
            <w:r w:rsidR="005414F9" w:rsidRPr="00E55E2D">
              <w:t xml:space="preserve">vairo </w:t>
            </w:r>
            <w:r w:rsidRPr="00E55E2D">
              <w:t>iespēj</w:t>
            </w:r>
            <w:r w:rsidR="00F85A0E" w:rsidRPr="00E55E2D">
              <w:t>as</w:t>
            </w:r>
            <w:r w:rsidRPr="00E55E2D">
              <w:t xml:space="preserve"> </w:t>
            </w:r>
            <w:r w:rsidR="005414F9" w:rsidRPr="00E55E2D">
              <w:t xml:space="preserve">informēt </w:t>
            </w:r>
            <w:r w:rsidR="009637ED" w:rsidRPr="00E55E2D">
              <w:t xml:space="preserve">sabiedrību </w:t>
            </w:r>
            <w:r w:rsidR="005414F9" w:rsidRPr="00E55E2D">
              <w:t xml:space="preserve">par iespējām </w:t>
            </w:r>
            <w:r w:rsidR="00CE47DA" w:rsidRPr="00E55E2D">
              <w:t xml:space="preserve">piedalīties projektu apspriešanā un uzzināt par </w:t>
            </w:r>
            <w:r w:rsidR="00F85A0E" w:rsidRPr="00E55E2D">
              <w:t>līdzdalības</w:t>
            </w:r>
            <w:r w:rsidRPr="00E55E2D">
              <w:t xml:space="preserve"> rezultātiem.</w:t>
            </w:r>
            <w:r w:rsidR="00A3102A" w:rsidRPr="00E55E2D">
              <w:t xml:space="preserve"> </w:t>
            </w:r>
            <w:r w:rsidR="005A4C9F" w:rsidRPr="00E55E2D">
              <w:t>Pirmajā atvērtās pārvaldības rīcība</w:t>
            </w:r>
            <w:r w:rsidR="009637ED">
              <w:t>s</w:t>
            </w:r>
            <w:r w:rsidR="005A4C9F" w:rsidRPr="00E55E2D">
              <w:t xml:space="preserve"> plānā palika neizpildīts </w:t>
            </w:r>
            <w:r w:rsidR="009637ED" w:rsidRPr="00E55E2D">
              <w:t xml:space="preserve">pasākums </w:t>
            </w:r>
            <w:r w:rsidR="009637ED">
              <w:t>–</w:t>
            </w:r>
            <w:r w:rsidR="005A4C9F" w:rsidRPr="00E55E2D">
              <w:t xml:space="preserve"> izveidot vietni, kur būtu brīvi pieejama informācija par pilsoniskās sabiedrības organizāciju līdzdalības iespējām (pasākumiem, diskusijām, sabiedriskajām apspriedēm).</w:t>
            </w:r>
            <w:r w:rsidR="005A4C9F" w:rsidRPr="00E55E2D">
              <w:rPr>
                <w:rStyle w:val="FootnoteReference"/>
              </w:rPr>
              <w:footnoteReference w:id="22"/>
            </w:r>
            <w:r w:rsidR="005A4C9F" w:rsidRPr="00E55E2D">
              <w:t xml:space="preserve"> </w:t>
            </w:r>
            <w:r w:rsidR="00A3102A" w:rsidRPr="00E55E2D">
              <w:t xml:space="preserve">Veiksmīgs piemērs </w:t>
            </w:r>
            <w:r w:rsidR="005A4C9F" w:rsidRPr="00E55E2D">
              <w:t xml:space="preserve">informēšanai e-vidē </w:t>
            </w:r>
            <w:r w:rsidRPr="00E55E2D">
              <w:t xml:space="preserve">ir </w:t>
            </w:r>
            <w:r w:rsidR="00A3102A" w:rsidRPr="00E55E2D">
              <w:t>Pārresoru koordinācijas centra</w:t>
            </w:r>
            <w:r w:rsidRPr="00E55E2D">
              <w:t xml:space="preserve"> publiskās apspriešanas</w:t>
            </w:r>
            <w:r w:rsidR="00EA56CE">
              <w:t xml:space="preserve"> tīmekļvietne</w:t>
            </w:r>
            <w:r w:rsidRPr="00E55E2D">
              <w:t xml:space="preserve"> par </w:t>
            </w:r>
            <w:r w:rsidR="00A3102A" w:rsidRPr="00E55E2D">
              <w:t>Latvijas Nacionālā</w:t>
            </w:r>
            <w:r w:rsidR="00EA56CE">
              <w:t>s</w:t>
            </w:r>
            <w:r w:rsidR="00A3102A" w:rsidRPr="00E55E2D">
              <w:t xml:space="preserve"> attīstības plā</w:t>
            </w:r>
            <w:r w:rsidRPr="00E55E2D">
              <w:t>n</w:t>
            </w:r>
            <w:r w:rsidR="00EA56CE">
              <w:t>u</w:t>
            </w:r>
            <w:r w:rsidRPr="00E55E2D">
              <w:t xml:space="preserve"> 2021.</w:t>
            </w:r>
            <w:r w:rsidR="009637ED">
              <w:t>–</w:t>
            </w:r>
            <w:r w:rsidRPr="00E55E2D">
              <w:t>2027. gadam</w:t>
            </w:r>
            <w:r w:rsidR="00A3102A" w:rsidRPr="00E55E2D">
              <w:t>.</w:t>
            </w:r>
            <w:r w:rsidR="00A3102A" w:rsidRPr="00E55E2D">
              <w:rPr>
                <w:rStyle w:val="FootnoteReference"/>
              </w:rPr>
              <w:footnoteReference w:id="23"/>
            </w:r>
            <w:r w:rsidR="00A3102A" w:rsidRPr="00E55E2D">
              <w:t xml:space="preserve"> </w:t>
            </w:r>
          </w:p>
          <w:p w14:paraId="49EA1FFE" w14:textId="61958C63" w:rsidR="004F2151" w:rsidRPr="00E55E2D" w:rsidRDefault="00A3102A" w:rsidP="004F2151">
            <w:r w:rsidRPr="00E55E2D">
              <w:t>Iecerēts, ka 2021.</w:t>
            </w:r>
            <w:r w:rsidR="00A426C6" w:rsidRPr="00E55E2D">
              <w:t xml:space="preserve"> </w:t>
            </w:r>
            <w:r w:rsidRPr="00E55E2D">
              <w:t xml:space="preserve">gada pirmajā ceturksnī darbu sāks </w:t>
            </w:r>
            <w:hyperlink r:id="rId31" w:history="1">
              <w:r w:rsidRPr="00E55E2D">
                <w:rPr>
                  <w:rStyle w:val="Hyperlink"/>
                  <w:color w:val="auto"/>
                </w:rPr>
                <w:t xml:space="preserve">Vienotais tiesību </w:t>
              </w:r>
              <w:r w:rsidR="00EF1644" w:rsidRPr="00E55E2D">
                <w:rPr>
                  <w:rStyle w:val="Hyperlink"/>
                  <w:color w:val="auto"/>
                </w:rPr>
                <w:t xml:space="preserve">aktu izstrādes un saskaņošanas </w:t>
              </w:r>
              <w:r w:rsidRPr="00E55E2D">
                <w:rPr>
                  <w:rStyle w:val="Hyperlink"/>
                  <w:color w:val="auto"/>
                </w:rPr>
                <w:t>portāls</w:t>
              </w:r>
            </w:hyperlink>
            <w:r w:rsidRPr="00E55E2D">
              <w:rPr>
                <w:rStyle w:val="Hyperlink"/>
                <w:color w:val="auto"/>
              </w:rPr>
              <w:t xml:space="preserve"> (TAP portāls)</w:t>
            </w:r>
            <w:r w:rsidRPr="00E55E2D">
              <w:t xml:space="preserve">. </w:t>
            </w:r>
            <w:r w:rsidR="008B218B" w:rsidRPr="00E55E2D">
              <w:t xml:space="preserve">TAP portāls aptvers MK iesniedzamos tiesību aktus </w:t>
            </w:r>
            <w:r w:rsidR="00EA56CE">
              <w:t>–</w:t>
            </w:r>
            <w:r w:rsidR="008B218B" w:rsidRPr="00E55E2D">
              <w:t xml:space="preserve"> attīstības plānošanas dokumentu projekt</w:t>
            </w:r>
            <w:r w:rsidR="00EA56CE">
              <w:t>us</w:t>
            </w:r>
            <w:r w:rsidR="008B218B" w:rsidRPr="00E55E2D">
              <w:t>, likumprojekt</w:t>
            </w:r>
            <w:r w:rsidR="00EA56CE">
              <w:t>us</w:t>
            </w:r>
            <w:r w:rsidR="008B218B" w:rsidRPr="00E55E2D">
              <w:t>, MK tiesību aktu projekt</w:t>
            </w:r>
            <w:r w:rsidR="00EA56CE">
              <w:t>us</w:t>
            </w:r>
            <w:r w:rsidR="008B218B" w:rsidRPr="00E55E2D">
              <w:t>.</w:t>
            </w:r>
            <w:r w:rsidR="008B218B">
              <w:t xml:space="preserve"> </w:t>
            </w:r>
            <w:r w:rsidR="004F2151" w:rsidRPr="00E55E2D">
              <w:t xml:space="preserve">TAP portālā varēs uzzināt par konkrētiem jauniem projektiem, līdzdalības iespējām tajos (piemēram, sniegt atzinumu, pieteikties darba grupā), izsekot projekta gaitai un iepazīties ar līdzdalības rezultātiem. Līdz ar to TAP portāls uzlabos informācijas pieejamību par konkrētiem projektiem, ļaujot redzēt projekta gaitā sniegtos priekšlikumus vienuviet. Šiem projektiem būs vieglāk izsekot, tai skaitā piesakoties jaunumu saņemšanai e-pastā par interesējošām politikas jomām vai projektiem. </w:t>
            </w:r>
          </w:p>
          <w:p w14:paraId="35DA277E" w14:textId="5A8A34AA" w:rsidR="005A4C9F" w:rsidRPr="00E55E2D" w:rsidRDefault="004F2151" w:rsidP="005A4C9F">
            <w:r w:rsidRPr="00E55E2D">
              <w:t xml:space="preserve">Līdztekus tam </w:t>
            </w:r>
            <w:r w:rsidR="005A4C9F" w:rsidRPr="00E55E2D">
              <w:t>ir citi aktuāli jautājumi, kur sabiedrība</w:t>
            </w:r>
            <w:r w:rsidR="00A778F8" w:rsidRPr="00E55E2D">
              <w:t xml:space="preserve"> var līdzdarboties</w:t>
            </w:r>
            <w:r w:rsidR="005A4C9F" w:rsidRPr="00E55E2D">
              <w:t xml:space="preserve">, piemēram, pašvaldību attīstības plānošanas dokumenti un saistošie noteikumi, Saeimas iniciētie likumprojekti, dažādi iestāžu īstenotie projekti, sanāksmes, </w:t>
            </w:r>
            <w:r w:rsidR="00A778F8" w:rsidRPr="00E55E2D">
              <w:t>izvērtējumi</w:t>
            </w:r>
            <w:r w:rsidR="005A4C9F" w:rsidRPr="00E55E2D">
              <w:t>, aptaujas u.</w:t>
            </w:r>
            <w:r w:rsidR="00850D70">
              <w:t> </w:t>
            </w:r>
            <w:r w:rsidR="005A4C9F" w:rsidRPr="00E55E2D">
              <w:t>c.</w:t>
            </w:r>
            <w:r w:rsidR="00A778F8" w:rsidRPr="00E55E2D">
              <w:t xml:space="preserve"> Tāpat ir </w:t>
            </w:r>
            <w:r w:rsidR="005A4C9F" w:rsidRPr="00E55E2D">
              <w:t>dažādas indivīdu, sabiedrisku un privātu organizāciju iniciatīvas, piemēram, CVK reģistrēti likumprojekti (vēlētāju iniciatīvas), kolektīvi iesniegumi pašvaldīb</w:t>
            </w:r>
            <w:r w:rsidR="002A1255">
              <w:t>ā</w:t>
            </w:r>
            <w:r w:rsidR="005A4C9F" w:rsidRPr="00E55E2D">
              <w:t xml:space="preserve">s, </w:t>
            </w:r>
            <w:r w:rsidR="002A1255">
              <w:t xml:space="preserve">tādas </w:t>
            </w:r>
            <w:r w:rsidR="005A4C9F" w:rsidRPr="00E55E2D">
              <w:t xml:space="preserve">pilsoniskās sabiedrības iniciatīvas kā portāls ManaBalss.lv, </w:t>
            </w:r>
            <w:hyperlink r:id="rId32" w:history="1"/>
            <w:r w:rsidR="005A4C9F" w:rsidRPr="00E55E2D">
              <w:t xml:space="preserve">platformas ParVaiPret.lv vai </w:t>
            </w:r>
            <w:hyperlink r:id="rId33" w:history="1">
              <w:r w:rsidR="005A4C9F" w:rsidRPr="00E55E2D">
                <w:rPr>
                  <w:rStyle w:val="Hyperlink"/>
                  <w:color w:val="auto"/>
                  <w:u w:val="none"/>
                </w:rPr>
                <w:t>lemejs.lv</w:t>
              </w:r>
            </w:hyperlink>
            <w:r w:rsidR="005A4C9F" w:rsidRPr="00E55E2D">
              <w:t xml:space="preserve"> u.</w:t>
            </w:r>
            <w:r w:rsidR="00850D70">
              <w:t> </w:t>
            </w:r>
            <w:r w:rsidR="005A4C9F" w:rsidRPr="00E55E2D">
              <w:t>c.</w:t>
            </w:r>
          </w:p>
          <w:p w14:paraId="0D29ECE9" w14:textId="186EE436" w:rsidR="00E55B3E" w:rsidRPr="00E55E2D" w:rsidRDefault="00850D70" w:rsidP="00A3102A">
            <w:pPr>
              <w:rPr>
                <w:rFonts w:eastAsia="Times New Roman"/>
                <w:bCs/>
                <w:szCs w:val="24"/>
              </w:rPr>
            </w:pPr>
            <w:r>
              <w:rPr>
                <w:rFonts w:eastAsia="Times New Roman"/>
                <w:bCs/>
                <w:szCs w:val="24"/>
              </w:rPr>
              <w:t>I</w:t>
            </w:r>
            <w:r w:rsidR="00E55B3E" w:rsidRPr="00E55E2D">
              <w:rPr>
                <w:rFonts w:eastAsia="Times New Roman"/>
                <w:bCs/>
                <w:szCs w:val="24"/>
              </w:rPr>
              <w:t xml:space="preserve">r izveidots </w:t>
            </w:r>
            <w:r w:rsidR="00E55B3E" w:rsidRPr="00E55E2D">
              <w:rPr>
                <w:rFonts w:eastAsia="Times New Roman"/>
                <w:bCs/>
                <w:szCs w:val="24"/>
                <w:u w:val="single"/>
              </w:rPr>
              <w:t>portāls "Cilvēks. Valsts. Likums"</w:t>
            </w:r>
            <w:r w:rsidR="00E55B3E" w:rsidRPr="00E55E2D">
              <w:rPr>
                <w:rFonts w:eastAsia="Times New Roman"/>
                <w:bCs/>
                <w:szCs w:val="24"/>
              </w:rPr>
              <w:t xml:space="preserve">, kas ir daļa no oficiālā izdevēja "Latvijas Vēstnesis" uzturētās valsts, pilsoniskās un tiesiskās informācijas platformas. Tā uzdevums ir veicināt sabiedrības izpratni par normatīvajos aktos noteiktajām privātpersonu tiesībām un pienākumiem.  </w:t>
            </w:r>
          </w:p>
          <w:p w14:paraId="1C725BD9" w14:textId="0DA349F7" w:rsidR="00754CE0" w:rsidRPr="00E55E2D" w:rsidRDefault="00754CE0" w:rsidP="00754CE0">
            <w:r w:rsidRPr="00E55E2D">
              <w:t xml:space="preserve">2019. gadā </w:t>
            </w:r>
            <w:bookmarkStart w:id="34" w:name="_Hlk31025348"/>
            <w:r w:rsidRPr="00E55E2D">
              <w:rPr>
                <w:rFonts w:ascii="Calibri" w:eastAsia="Calibri" w:hAnsi="Calibri" w:cs="Times New Roman"/>
              </w:rPr>
              <w:t>b</w:t>
            </w:r>
            <w:r w:rsidRPr="00E55E2D">
              <w:rPr>
                <w:sz w:val="23"/>
                <w:szCs w:val="23"/>
              </w:rPr>
              <w:t>iedrība “Latvijas Pilsoniskā alianse”</w:t>
            </w:r>
            <w:r w:rsidRPr="00E55E2D">
              <w:t xml:space="preserve"> sadarbībā ar </w:t>
            </w:r>
            <w:r w:rsidRPr="00E55E2D">
              <w:rPr>
                <w:i/>
              </w:rPr>
              <w:t>Friedrich-Ebert Stiftung</w:t>
            </w:r>
            <w:r w:rsidRPr="00E55E2D">
              <w:t xml:space="preserve"> biroju Baltijas valstīs izveidoja</w:t>
            </w:r>
            <w:r w:rsidR="006C0F10">
              <w:t xml:space="preserve"> </w:t>
            </w:r>
            <w:r w:rsidR="008370BC" w:rsidRPr="006C0F10">
              <w:t>lietotni</w:t>
            </w:r>
            <w:r w:rsidRPr="006C0F10">
              <w:t xml:space="preserve"> </w:t>
            </w:r>
            <w:r w:rsidR="002A1255" w:rsidRPr="00E55E2D">
              <w:rPr>
                <w:sz w:val="23"/>
                <w:szCs w:val="23"/>
              </w:rPr>
              <w:t>“</w:t>
            </w:r>
            <w:r w:rsidRPr="006C0F10">
              <w:t>Līdzdalība. Padoms. Aktīvisms.</w:t>
            </w:r>
            <w:r w:rsidR="002A1255" w:rsidRPr="00E55E2D">
              <w:rPr>
                <w:sz w:val="23"/>
                <w:szCs w:val="23"/>
              </w:rPr>
              <w:t>”</w:t>
            </w:r>
            <w:r w:rsidR="006C0F10">
              <w:rPr>
                <w:sz w:val="23"/>
                <w:szCs w:val="23"/>
              </w:rPr>
              <w:t xml:space="preserve"> </w:t>
            </w:r>
            <w:r w:rsidRPr="006C0F10">
              <w:t>(L.P.A.)</w:t>
            </w:r>
            <w:r w:rsidRPr="00E55E2D">
              <w:t>, kas sniedz pieeju noderīgiem pilsoniskā</w:t>
            </w:r>
            <w:r w:rsidR="00894047">
              <w:t>s</w:t>
            </w:r>
            <w:r w:rsidRPr="00E55E2D">
              <w:t xml:space="preserve"> akt</w:t>
            </w:r>
            <w:r w:rsidR="00894047">
              <w:t>ivitātes</w:t>
            </w:r>
            <w:r w:rsidRPr="00E55E2D">
              <w:t>, sabiedrības līdzdalības un politiskā dialoga resursiem.</w:t>
            </w:r>
          </w:p>
          <w:bookmarkEnd w:id="34"/>
          <w:p w14:paraId="6A3A45F5" w14:textId="4C59487E" w:rsidR="00DA60B9" w:rsidRPr="00E55E2D" w:rsidRDefault="00A778F8" w:rsidP="00B95E46">
            <w:r w:rsidRPr="00E55E2D">
              <w:t>L</w:t>
            </w:r>
            <w:r w:rsidR="00A3102A" w:rsidRPr="00E55E2D">
              <w:t xml:space="preserve">īdzdalības kompleksais raksturs norāda uz virkni </w:t>
            </w:r>
            <w:r w:rsidRPr="00E55E2D">
              <w:t xml:space="preserve">citu </w:t>
            </w:r>
            <w:r w:rsidR="00A3102A" w:rsidRPr="00E55E2D">
              <w:t>izaicinājumu, kuru</w:t>
            </w:r>
            <w:r w:rsidR="006C0F10">
              <w:t>s</w:t>
            </w:r>
            <w:r w:rsidR="00A3102A" w:rsidRPr="00E55E2D">
              <w:t xml:space="preserve"> </w:t>
            </w:r>
            <w:r w:rsidR="00894047" w:rsidRPr="00E55E2D">
              <w:t xml:space="preserve">jāturpina </w:t>
            </w:r>
            <w:r w:rsidR="00A3102A" w:rsidRPr="00E55E2D">
              <w:t>risinā</w:t>
            </w:r>
            <w:r w:rsidR="00894047">
              <w:t>t</w:t>
            </w:r>
            <w:r w:rsidR="00A3102A" w:rsidRPr="00E55E2D">
              <w:t xml:space="preserve">. To vidū ir zemā iedzīvotāju iesaiste, nepietiekamā izpratne par līdzdalības nozīmi, kā arī zināšanu un prasmju trūkums līdzdalības plānošanai un nodrošināšanai. </w:t>
            </w:r>
          </w:p>
          <w:p w14:paraId="589AB5B3" w14:textId="438731E4" w:rsidR="00305258" w:rsidRPr="00E55E2D" w:rsidRDefault="005D1864" w:rsidP="00305258">
            <w:r w:rsidRPr="00E55E2D">
              <w:t>Valsts pārvaldē svarīgi turpināt gan metodisk</w:t>
            </w:r>
            <w:r w:rsidR="00894047">
              <w:t>ā</w:t>
            </w:r>
            <w:r w:rsidRPr="00E55E2D">
              <w:t xml:space="preserve"> atbalsta </w:t>
            </w:r>
            <w:r w:rsidR="00894047">
              <w:t>(</w:t>
            </w:r>
            <w:r w:rsidRPr="00E55E2D">
              <w:t>tostarp apmācīb</w:t>
            </w:r>
            <w:r w:rsidR="00894047">
              <w:t>u</w:t>
            </w:r>
            <w:r w:rsidRPr="00E55E2D">
              <w:t xml:space="preserve"> un vienota līdzdalības standarta</w:t>
            </w:r>
            <w:r w:rsidR="00894047">
              <w:t>)</w:t>
            </w:r>
            <w:r w:rsidRPr="00E55E2D">
              <w:t>, gan jaun</w:t>
            </w:r>
            <w:r w:rsidR="00894047">
              <w:t>u</w:t>
            </w:r>
            <w:r w:rsidRPr="00E55E2D">
              <w:t xml:space="preserve"> līdzdalības rīk</w:t>
            </w:r>
            <w:r w:rsidR="00894047">
              <w:t>u izstrādi</w:t>
            </w:r>
            <w:r w:rsidRPr="00E55E2D">
              <w:t xml:space="preserve">. </w:t>
            </w:r>
            <w:r w:rsidR="00305258" w:rsidRPr="00E55E2D">
              <w:t>Būtiski ir attīstīt spējas prasmīgi nodrošināt līdzdalību</w:t>
            </w:r>
            <w:r w:rsidR="00894047">
              <w:t> –</w:t>
            </w:r>
            <w:r w:rsidR="00305258" w:rsidRPr="00E55E2D">
              <w:t xml:space="preserve"> identificēt iesaistītās puses, noskaidrot to viedokli, prast izvēlēties un izmantot metodes (līdzdalības veidus), kuras konkrētajā projektā vislabāk izmantot, efektīvi sniegt atgriezenisko saiti u.</w:t>
            </w:r>
            <w:r w:rsidR="006C0F10">
              <w:t> </w:t>
            </w:r>
            <w:r w:rsidR="00305258" w:rsidRPr="00E55E2D">
              <w:t xml:space="preserve">tml.   </w:t>
            </w:r>
          </w:p>
          <w:p w14:paraId="42396ADF" w14:textId="7B4BBD3B" w:rsidR="00B95E46" w:rsidRPr="00E55E2D" w:rsidRDefault="00B95E46" w:rsidP="00B95E46">
            <w:r w:rsidRPr="00E55E2D">
              <w:t>Būtiski ir dot iespēju pētniekiem iesaistīties sabiedriskajās apspriedēs un cit</w:t>
            </w:r>
            <w:r w:rsidR="00EA674B" w:rsidRPr="00E55E2D">
              <w:t>os pasākumos</w:t>
            </w:r>
            <w:r w:rsidR="0026475E" w:rsidRPr="00E55E2D">
              <w:t xml:space="preserve"> </w:t>
            </w:r>
            <w:r w:rsidR="00EA674B" w:rsidRPr="00E55E2D">
              <w:t>sabiedrības viedokļa noskaidrošanai</w:t>
            </w:r>
            <w:r w:rsidRPr="00E55E2D">
              <w:t>, tādējādi veicinot pierādījumos balstītu lēmumu pieņemšanu.</w:t>
            </w:r>
          </w:p>
          <w:p w14:paraId="2FC5B47F" w14:textId="77777777" w:rsidR="00DA60B9" w:rsidRPr="00E55E2D" w:rsidRDefault="00DA60B9" w:rsidP="00A3102A">
            <w:r w:rsidRPr="00E55E2D">
              <w:t xml:space="preserve">Līdztekus tam </w:t>
            </w:r>
            <w:r w:rsidR="00EA674B" w:rsidRPr="00E55E2D">
              <w:t xml:space="preserve">svarīgi ir  mērķtiecīgi īstenot līdzdalību praksē, vairot līdzdalības veiksmes stāstus (labās prakses piemērus) un popularizēt tos. </w:t>
            </w:r>
          </w:p>
          <w:p w14:paraId="4EAA2A8D" w14:textId="64975D0D" w:rsidR="00A3102A" w:rsidRPr="00E55E2D" w:rsidRDefault="007A71D6" w:rsidP="00A3102A">
            <w:r w:rsidRPr="00E55E2D">
              <w:t xml:space="preserve">Vairākās </w:t>
            </w:r>
            <w:r w:rsidR="00A3102A" w:rsidRPr="00E55E2D">
              <w:t>cit</w:t>
            </w:r>
            <w:r w:rsidRPr="00E55E2D">
              <w:t>ās</w:t>
            </w:r>
            <w:r w:rsidR="00A3102A" w:rsidRPr="00E55E2D">
              <w:t xml:space="preserve"> valst</w:t>
            </w:r>
            <w:r w:rsidRPr="00E55E2D">
              <w:t>īs</w:t>
            </w:r>
            <w:r w:rsidR="00A3102A" w:rsidRPr="00E55E2D">
              <w:t xml:space="preserve"> pēdējos gados </w:t>
            </w:r>
            <w:r w:rsidR="002442CD" w:rsidRPr="00E55E2D">
              <w:t xml:space="preserve">notikuši </w:t>
            </w:r>
            <w:r w:rsidR="00A3102A" w:rsidRPr="00E55E2D">
              <w:t>līdzdalības atbalsta pasākumi</w:t>
            </w:r>
            <w:r w:rsidR="00006FB4" w:rsidRPr="00E55E2D">
              <w:t xml:space="preserve"> un izstrādātas e-platformas</w:t>
            </w:r>
            <w:r w:rsidR="00A3102A" w:rsidRPr="00E55E2D">
              <w:t>, tostarp Lietuvā un Igaunijā</w:t>
            </w:r>
            <w:r w:rsidRPr="00E55E2D">
              <w:t>,</w:t>
            </w:r>
            <w:r w:rsidR="00A3102A" w:rsidRPr="00E55E2D">
              <w:t xml:space="preserve"> </w:t>
            </w:r>
            <w:r w:rsidRPr="00E55E2D">
              <w:t>arī</w:t>
            </w:r>
            <w:r w:rsidR="00A3102A" w:rsidRPr="00E55E2D">
              <w:t xml:space="preserve"> Austrij</w:t>
            </w:r>
            <w:r w:rsidR="00894047">
              <w:t>ā</w:t>
            </w:r>
            <w:r w:rsidR="00A3102A" w:rsidRPr="00E55E2D">
              <w:t>, Lielbritānij</w:t>
            </w:r>
            <w:r w:rsidR="00894047">
              <w:t>ā</w:t>
            </w:r>
            <w:r w:rsidR="00A3102A" w:rsidRPr="00E55E2D">
              <w:t>, Austrālij</w:t>
            </w:r>
            <w:r w:rsidR="00894047">
              <w:t>ā</w:t>
            </w:r>
            <w:r w:rsidR="00A3102A" w:rsidRPr="00E55E2D">
              <w:t>,</w:t>
            </w:r>
            <w:r w:rsidR="0026475E" w:rsidRPr="00E55E2D">
              <w:t xml:space="preserve"> </w:t>
            </w:r>
            <w:r w:rsidR="00A3102A" w:rsidRPr="00E55E2D">
              <w:t>Itālij</w:t>
            </w:r>
            <w:r w:rsidR="00894047">
              <w:t>ā</w:t>
            </w:r>
            <w:r w:rsidR="00A3102A" w:rsidRPr="00E55E2D">
              <w:t>, Jaunzēland</w:t>
            </w:r>
            <w:r w:rsidR="00894047">
              <w:t>ē</w:t>
            </w:r>
            <w:r w:rsidR="00A3102A" w:rsidRPr="00E55E2D">
              <w:t>, Vācij</w:t>
            </w:r>
            <w:r w:rsidR="00894047">
              <w:t>ā</w:t>
            </w:r>
            <w:r w:rsidRPr="00E55E2D">
              <w:t xml:space="preserve">. </w:t>
            </w:r>
            <w:bookmarkStart w:id="35" w:name="_Hlk31025659"/>
            <w:r w:rsidRPr="00E55E2D">
              <w:t>Vairākās valstīs i</w:t>
            </w:r>
            <w:r w:rsidR="00A3102A" w:rsidRPr="00E55E2D">
              <w:t>zstrādāti līdzdalības (atvērtas politikas) principi vai standarti</w:t>
            </w:r>
            <w:r w:rsidRPr="00E55E2D">
              <w:t>,</w:t>
            </w:r>
            <w:r w:rsidR="00A3102A" w:rsidRPr="00E55E2D">
              <w:t xml:space="preserve"> Lielbritānijā </w:t>
            </w:r>
            <w:r w:rsidRPr="00E55E2D">
              <w:t xml:space="preserve">tie tiek </w:t>
            </w:r>
            <w:r w:rsidR="006C0F10" w:rsidRPr="00E55E2D">
              <w:t xml:space="preserve">arī </w:t>
            </w:r>
            <w:r w:rsidR="00B81D64">
              <w:t>testēti</w:t>
            </w:r>
            <w:r w:rsidR="00A3102A" w:rsidRPr="00E55E2D">
              <w:t xml:space="preserve">. </w:t>
            </w:r>
            <w:bookmarkEnd w:id="35"/>
            <w:r w:rsidR="00A3102A" w:rsidRPr="00E55E2D">
              <w:t>Austrijā Izveidots līdzdalības portāls.</w:t>
            </w:r>
            <w:r w:rsidR="00A3102A" w:rsidRPr="00E55E2D">
              <w:rPr>
                <w:rStyle w:val="FootnoteReference"/>
              </w:rPr>
              <w:footnoteReference w:id="24"/>
            </w:r>
            <w:r w:rsidR="00A3102A" w:rsidRPr="00E55E2D">
              <w:t xml:space="preserve"> Lietuvā nesen uzsāka darbu centrāl</w:t>
            </w:r>
            <w:r w:rsidR="007237CA">
              <w:t>ai</w:t>
            </w:r>
            <w:r w:rsidR="00A3102A" w:rsidRPr="00E55E2D">
              <w:t xml:space="preserve">s portāls saziņai ar valsts iestādēm un līdzdalībai “Epilsonis” </w:t>
            </w:r>
            <w:hyperlink r:id="rId34" w:history="1">
              <w:r w:rsidR="006C0F10" w:rsidRPr="003C1472">
                <w:rPr>
                  <w:rStyle w:val="Hyperlink"/>
                </w:rPr>
                <w:t>epilietis.lrv.lt</w:t>
              </w:r>
            </w:hyperlink>
            <w:r w:rsidR="00A3102A" w:rsidRPr="00E55E2D">
              <w:t xml:space="preserve">. Igaunijā darbojas e-konsultāciju platforma </w:t>
            </w:r>
            <w:hyperlink r:id="rId35" w:history="1">
              <w:r w:rsidR="00A3102A" w:rsidRPr="00E55E2D">
                <w:rPr>
                  <w:rStyle w:val="Hyperlink"/>
                  <w:color w:val="auto"/>
                </w:rPr>
                <w:t>www.osale.ee</w:t>
              </w:r>
            </w:hyperlink>
            <w:r w:rsidR="00A3102A" w:rsidRPr="00E55E2D">
              <w:t>, kuru šobrīd pilnveido atvērtās pārvaldības plāna ietvaros.</w:t>
            </w:r>
          </w:p>
          <w:p w14:paraId="712F48D3" w14:textId="6DE49136" w:rsidR="00A3102A" w:rsidRPr="00E55E2D" w:rsidRDefault="00A3102A" w:rsidP="007342BF">
            <w:pPr>
              <w:spacing w:after="120"/>
              <w:rPr>
                <w:rFonts w:ascii="Calibri" w:eastAsia="Calibri" w:hAnsi="Calibri" w:cs="Times New Roman"/>
              </w:rPr>
            </w:pPr>
            <w:r w:rsidRPr="00E55E2D">
              <w:t>Apņemšanās izpildē jāizmanto esoši</w:t>
            </w:r>
            <w:r w:rsidR="000A50A2" w:rsidRPr="00E55E2D">
              <w:t>e</w:t>
            </w:r>
            <w:r w:rsidRPr="00E55E2D">
              <w:t xml:space="preserve"> resursi</w:t>
            </w:r>
            <w:r w:rsidR="00E55B3E" w:rsidRPr="00E55E2D">
              <w:t xml:space="preserve"> un rīki</w:t>
            </w:r>
            <w:r w:rsidRPr="00E55E2D">
              <w:t>, piemēram, m</w:t>
            </w:r>
            <w:r w:rsidRPr="00E55E2D">
              <w:rPr>
                <w:shd w:val="clear" w:color="auto" w:fill="FFFFFF"/>
              </w:rPr>
              <w:t xml:space="preserve">inistriju un padotības iestāžu </w:t>
            </w:r>
            <w:r w:rsidR="007237CA" w:rsidRPr="00E55E2D">
              <w:rPr>
                <w:shd w:val="clear" w:color="auto" w:fill="FFFFFF"/>
              </w:rPr>
              <w:t xml:space="preserve">par sabiedrības līdzdalību </w:t>
            </w:r>
            <w:r w:rsidRPr="00E55E2D">
              <w:rPr>
                <w:shd w:val="clear" w:color="auto" w:fill="FFFFFF"/>
              </w:rPr>
              <w:t>atbildīgo amatpersonu tīkls</w:t>
            </w:r>
            <w:r w:rsidRPr="00E55E2D">
              <w:rPr>
                <w:rStyle w:val="FootnoteReference"/>
              </w:rPr>
              <w:footnoteReference w:id="25"/>
            </w:r>
            <w:r w:rsidRPr="00E55E2D">
              <w:t xml:space="preserve">, </w:t>
            </w:r>
            <w:r w:rsidR="006C0F10">
              <w:t>v</w:t>
            </w:r>
            <w:r w:rsidR="00E55B3E" w:rsidRPr="00E55E2D">
              <w:t>ienotie valsts un pašvaldību klientu apkalpošanas centri (VPVKAC)</w:t>
            </w:r>
            <w:r w:rsidR="00E55B3E" w:rsidRPr="00E55E2D">
              <w:rPr>
                <w:rStyle w:val="FootnoteReference"/>
              </w:rPr>
              <w:footnoteReference w:id="26"/>
            </w:r>
            <w:r w:rsidR="0088252C" w:rsidRPr="00E55E2D">
              <w:t xml:space="preserve"> un valstī</w:t>
            </w:r>
            <w:r w:rsidR="00E55B3E" w:rsidRPr="00E55E2D">
              <w:t xml:space="preserve"> jau izveidoti</w:t>
            </w:r>
            <w:r w:rsidR="0088252C" w:rsidRPr="00E55E2D">
              <w:t>e</w:t>
            </w:r>
            <w:r w:rsidR="00E55B3E" w:rsidRPr="00E55E2D">
              <w:t xml:space="preserve"> </w:t>
            </w:r>
            <w:r w:rsidR="0088252C" w:rsidRPr="00E55E2D">
              <w:t xml:space="preserve">vai topošie </w:t>
            </w:r>
            <w:r w:rsidR="00E55B3E" w:rsidRPr="00E55E2D">
              <w:t>portāli</w:t>
            </w:r>
            <w:r w:rsidR="0088252C" w:rsidRPr="00E55E2D">
              <w:t xml:space="preserve">. </w:t>
            </w:r>
            <w:r w:rsidR="007237CA">
              <w:t>Jā</w:t>
            </w:r>
            <w:r w:rsidR="0088252C" w:rsidRPr="00E55E2D">
              <w:t>sadarbojas</w:t>
            </w:r>
            <w:r w:rsidR="0026475E" w:rsidRPr="00E55E2D">
              <w:t xml:space="preserve"> </w:t>
            </w:r>
            <w:r w:rsidR="007342BF" w:rsidRPr="00E55E2D">
              <w:t xml:space="preserve">ar </w:t>
            </w:r>
            <w:r w:rsidRPr="00E55E2D">
              <w:t xml:space="preserve">NVO, kas saņem </w:t>
            </w:r>
            <w:r w:rsidR="00614E2C" w:rsidRPr="00E55E2D">
              <w:t xml:space="preserve">publisku </w:t>
            </w:r>
            <w:r w:rsidRPr="00E55E2D">
              <w:t xml:space="preserve">finansējumu sabiedrības līdzdalības veicināšanai, </w:t>
            </w:r>
            <w:r w:rsidR="000074F3" w:rsidRPr="00E55E2D">
              <w:t xml:space="preserve">tostarp </w:t>
            </w:r>
            <w:r w:rsidR="007237CA">
              <w:t xml:space="preserve">ar </w:t>
            </w:r>
            <w:r w:rsidR="000074F3" w:rsidRPr="00E55E2D">
              <w:t>Aktīvo iedzīvotāju fondu, kura ieviešana Latvijā</w:t>
            </w:r>
            <w:r w:rsidR="007237CA">
              <w:t xml:space="preserve"> jau </w:t>
            </w:r>
            <w:r w:rsidR="000074F3" w:rsidRPr="00E55E2D">
              <w:t>aizs</w:t>
            </w:r>
            <w:r w:rsidR="00210F6B" w:rsidRPr="00E55E2D">
              <w:t>ākta</w:t>
            </w:r>
            <w:r w:rsidR="00E55B3E" w:rsidRPr="00E55E2D">
              <w:t>.</w:t>
            </w:r>
            <w:r w:rsidR="007237CA">
              <w:t xml:space="preserve"> </w:t>
            </w:r>
          </w:p>
        </w:tc>
      </w:tr>
    </w:tbl>
    <w:p w14:paraId="141F3F59" w14:textId="77777777" w:rsidR="005F2C8C" w:rsidRPr="00E55E2D" w:rsidRDefault="005F2C8C"/>
    <w:tbl>
      <w:tblPr>
        <w:tblStyle w:val="TableGrid"/>
        <w:tblW w:w="5000" w:type="pct"/>
        <w:tblLook w:val="04A0" w:firstRow="1" w:lastRow="0" w:firstColumn="1" w:lastColumn="0" w:noHBand="0" w:noVBand="1"/>
      </w:tblPr>
      <w:tblGrid>
        <w:gridCol w:w="3897"/>
        <w:gridCol w:w="2582"/>
        <w:gridCol w:w="2582"/>
      </w:tblGrid>
      <w:tr w:rsidR="00DC50E9" w:rsidRPr="00E55E2D" w14:paraId="32611796" w14:textId="77777777" w:rsidTr="001852FC">
        <w:tc>
          <w:tcPr>
            <w:tcW w:w="5000" w:type="pct"/>
            <w:gridSpan w:val="3"/>
            <w:shd w:val="clear" w:color="auto" w:fill="FDE9D9" w:themeFill="accent6" w:themeFillTint="33"/>
          </w:tcPr>
          <w:p w14:paraId="0DCDFC9F" w14:textId="77777777" w:rsidR="00DC50E9" w:rsidRPr="00E55E2D" w:rsidRDefault="00DC50E9" w:rsidP="00C560D7">
            <w:pPr>
              <w:rPr>
                <w:rFonts w:ascii="Calibri" w:eastAsia="Calibri" w:hAnsi="Calibri" w:cs="Times New Roman"/>
                <w:b/>
              </w:rPr>
            </w:pPr>
            <w:r w:rsidRPr="00E55E2D">
              <w:rPr>
                <w:rFonts w:ascii="Calibri" w:eastAsia="Calibri" w:hAnsi="Calibri" w:cs="Times New Roman"/>
                <w:b/>
              </w:rPr>
              <w:t>Kāda ir apņemšanās?</w:t>
            </w:r>
            <w:r w:rsidRPr="00E55E2D">
              <w:rPr>
                <w:rFonts w:ascii="Calibri" w:eastAsia="Calibri" w:hAnsi="Calibri" w:cs="Times New Roman"/>
              </w:rPr>
              <w:t xml:space="preserve"> </w:t>
            </w:r>
          </w:p>
        </w:tc>
      </w:tr>
      <w:tr w:rsidR="00DC50E9" w:rsidRPr="00BE012C" w14:paraId="5E3E55A3" w14:textId="77777777" w:rsidTr="001852FC">
        <w:tc>
          <w:tcPr>
            <w:tcW w:w="5000" w:type="pct"/>
            <w:gridSpan w:val="3"/>
            <w:shd w:val="clear" w:color="auto" w:fill="auto"/>
          </w:tcPr>
          <w:p w14:paraId="51D29555" w14:textId="77777777" w:rsidR="003F0DFB" w:rsidRPr="00E55E2D" w:rsidRDefault="000C2C05" w:rsidP="001269BF">
            <w:pPr>
              <w:pStyle w:val="ListParagraph"/>
              <w:numPr>
                <w:ilvl w:val="0"/>
                <w:numId w:val="8"/>
              </w:numPr>
              <w:spacing w:before="120" w:after="120"/>
              <w:rPr>
                <w:b/>
              </w:rPr>
            </w:pPr>
            <w:r w:rsidRPr="00E55E2D">
              <w:rPr>
                <w:b/>
              </w:rPr>
              <w:t>I</w:t>
            </w:r>
            <w:r w:rsidR="003F0DFB" w:rsidRPr="00E55E2D">
              <w:rPr>
                <w:b/>
              </w:rPr>
              <w:t xml:space="preserve">zpratnes, zināšanu un prasmju veicināšana </w:t>
            </w:r>
            <w:r w:rsidRPr="00E55E2D">
              <w:rPr>
                <w:b/>
              </w:rPr>
              <w:t xml:space="preserve">par </w:t>
            </w:r>
            <w:r w:rsidR="003F0DFB" w:rsidRPr="00E55E2D">
              <w:rPr>
                <w:b/>
              </w:rPr>
              <w:t>sabiedrības līdzdalīb</w:t>
            </w:r>
            <w:r w:rsidRPr="00E55E2D">
              <w:rPr>
                <w:b/>
              </w:rPr>
              <w:t>u</w:t>
            </w:r>
            <w:r w:rsidR="003F0DFB" w:rsidRPr="00E55E2D">
              <w:rPr>
                <w:b/>
              </w:rPr>
              <w:t>:</w:t>
            </w:r>
          </w:p>
          <w:p w14:paraId="16B7AE6E" w14:textId="77777777" w:rsidR="003F0DFB" w:rsidRPr="00E55E2D" w:rsidRDefault="00F15F8C" w:rsidP="001269BF">
            <w:pPr>
              <w:pStyle w:val="ListParagraph"/>
              <w:numPr>
                <w:ilvl w:val="1"/>
                <w:numId w:val="8"/>
              </w:numPr>
              <w:spacing w:after="120"/>
              <w:ind w:left="1077" w:hanging="357"/>
              <w:contextualSpacing w:val="0"/>
            </w:pPr>
            <w:r w:rsidRPr="00E55E2D">
              <w:t xml:space="preserve">NVO ieguldījuma sabiedrības līdzdalības veicināšanā reģionos izvērtējums </w:t>
            </w:r>
            <w:r w:rsidR="00B370A9" w:rsidRPr="00E55E2D">
              <w:t xml:space="preserve">SIF atbalstīto programmu un projektu ietvaros </w:t>
            </w:r>
            <w:r w:rsidRPr="00E55E2D">
              <w:t>un informācijas nodošana NVO par iespējām pieteikt projektus NVO fondā par līdzdalības aktivitātēm</w:t>
            </w:r>
            <w:r w:rsidR="003F0DFB" w:rsidRPr="00E55E2D">
              <w:t xml:space="preserve"> (</w:t>
            </w:r>
            <w:r w:rsidR="003F0DFB" w:rsidRPr="00E55E2D">
              <w:rPr>
                <w:i/>
              </w:rPr>
              <w:t>atbildīgais:</w:t>
            </w:r>
            <w:r w:rsidR="003F0DFB" w:rsidRPr="00E55E2D">
              <w:t xml:space="preserve"> SIF), </w:t>
            </w:r>
          </w:p>
          <w:p w14:paraId="1FAB6F8E" w14:textId="2D1AC564" w:rsidR="003F0DFB" w:rsidRPr="00E55E2D" w:rsidRDefault="00D249B4" w:rsidP="001269BF">
            <w:pPr>
              <w:pStyle w:val="ListParagraph"/>
              <w:numPr>
                <w:ilvl w:val="1"/>
                <w:numId w:val="8"/>
              </w:numPr>
              <w:spacing w:after="120"/>
              <w:ind w:left="1077" w:hanging="357"/>
              <w:contextualSpacing w:val="0"/>
            </w:pPr>
            <w:r>
              <w:t>l</w:t>
            </w:r>
            <w:r w:rsidR="003F0DFB" w:rsidRPr="00E55E2D">
              <w:t xml:space="preserve">īdzdalības nodrošināšanas meistarklases valsts pārvaldes </w:t>
            </w:r>
            <w:r w:rsidR="003F0DFB" w:rsidRPr="00E55E2D">
              <w:rPr>
                <w:shd w:val="clear" w:color="auto" w:fill="FFFFFF"/>
              </w:rPr>
              <w:t>atbildīgajām amatpersonām par sabiedrības līdzdalību</w:t>
            </w:r>
            <w:r w:rsidR="003F0DFB" w:rsidRPr="00E55E2D">
              <w:t xml:space="preserve"> (</w:t>
            </w:r>
            <w:r w:rsidR="003F0DFB" w:rsidRPr="00E55E2D">
              <w:rPr>
                <w:i/>
              </w:rPr>
              <w:t>atbildīgais:</w:t>
            </w:r>
            <w:r w:rsidR="003F0DFB" w:rsidRPr="00E55E2D">
              <w:t xml:space="preserve"> VAS</w:t>
            </w:r>
            <w:r w:rsidR="003F0DFB" w:rsidRPr="00433242">
              <w:t xml:space="preserve">, </w:t>
            </w:r>
            <w:r w:rsidR="003F0DFB" w:rsidRPr="00433242">
              <w:rPr>
                <w:i/>
              </w:rPr>
              <w:t>līdzatbildīgie:</w:t>
            </w:r>
            <w:r w:rsidR="003F0DFB" w:rsidRPr="00433242">
              <w:t xml:space="preserve"> VK, TM</w:t>
            </w:r>
            <w:r w:rsidR="003F0DFB" w:rsidRPr="00E55E2D">
              <w:t>),</w:t>
            </w:r>
            <w:r w:rsidR="0026475E" w:rsidRPr="00E55E2D">
              <w:t xml:space="preserve"> </w:t>
            </w:r>
          </w:p>
          <w:p w14:paraId="0EE359E7" w14:textId="6D6A2269" w:rsidR="000A50A2" w:rsidRPr="00E55E2D" w:rsidRDefault="00D249B4" w:rsidP="001269BF">
            <w:pPr>
              <w:pStyle w:val="ListParagraph"/>
              <w:numPr>
                <w:ilvl w:val="1"/>
                <w:numId w:val="8"/>
              </w:numPr>
              <w:spacing w:after="120"/>
              <w:contextualSpacing w:val="0"/>
              <w:rPr>
                <w:u w:val="single"/>
              </w:rPr>
            </w:pPr>
            <w:r>
              <w:t>r</w:t>
            </w:r>
            <w:r w:rsidR="003F0DFB" w:rsidRPr="00E55E2D">
              <w:t>eizi gadā iekļauj VPVKAC darbinieku mācībās informāciju par aktualitātēm sabiedrības līdzdalības praksē un apmāca tos sniegt informāciju iedzīvotājiem par sabiedrības līdzdalīb</w:t>
            </w:r>
            <w:r w:rsidR="000A50A2" w:rsidRPr="00E55E2D">
              <w:t>u digitālajā vidē</w:t>
            </w:r>
            <w:r w:rsidR="003F0DFB" w:rsidRPr="00E55E2D">
              <w:t xml:space="preserve">. Izvieto aktuālu informāciju VPVKAC tīklā un </w:t>
            </w:r>
            <w:hyperlink r:id="rId36" w:history="1">
              <w:r w:rsidR="003F0DFB" w:rsidRPr="00E55E2D">
                <w:rPr>
                  <w:rStyle w:val="Hyperlink"/>
                  <w:color w:val="auto"/>
                </w:rPr>
                <w:t>https://www.latvija.lv</w:t>
              </w:r>
            </w:hyperlink>
            <w:r w:rsidR="003F0DFB" w:rsidRPr="00E55E2D">
              <w:t xml:space="preserve"> (</w:t>
            </w:r>
            <w:r w:rsidR="003F0DFB" w:rsidRPr="00E55E2D">
              <w:rPr>
                <w:i/>
              </w:rPr>
              <w:t>atbildīgais</w:t>
            </w:r>
            <w:r w:rsidR="003F0DFB" w:rsidRPr="00E55E2D">
              <w:t xml:space="preserve">: VARAM), </w:t>
            </w:r>
          </w:p>
          <w:p w14:paraId="42FCB90D" w14:textId="373F98F3" w:rsidR="003F0DFB" w:rsidRPr="00E55E2D" w:rsidRDefault="00751C8B" w:rsidP="001269BF">
            <w:pPr>
              <w:pStyle w:val="ListParagraph"/>
              <w:numPr>
                <w:ilvl w:val="1"/>
                <w:numId w:val="8"/>
              </w:numPr>
              <w:spacing w:after="120"/>
              <w:contextualSpacing w:val="0"/>
              <w:rPr>
                <w:u w:val="single"/>
              </w:rPr>
            </w:pPr>
            <w:r>
              <w:t>ī</w:t>
            </w:r>
            <w:r w:rsidR="006B0A6F" w:rsidRPr="00E55E2D">
              <w:t xml:space="preserve">steno pasākumus </w:t>
            </w:r>
            <w:r w:rsidR="003F0DFB" w:rsidRPr="00E55E2D">
              <w:t xml:space="preserve">vispārējās izglītības </w:t>
            </w:r>
            <w:r w:rsidR="006B0A6F" w:rsidRPr="00E55E2D">
              <w:t>iestādēs</w:t>
            </w:r>
            <w:r w:rsidR="003F0DFB" w:rsidRPr="00E55E2D">
              <w:t>, lai jaunatnei izveidotu priekšstatu par to, kas ir sabiedrības līdzdalība demokrātiskā valstī, kādēļ tā ir svarīga un kā to jēgpilni īstenot (</w:t>
            </w:r>
            <w:r w:rsidR="003F0DFB" w:rsidRPr="00E55E2D">
              <w:rPr>
                <w:i/>
              </w:rPr>
              <w:t>atbildīgais</w:t>
            </w:r>
            <w:r w:rsidR="003F0DFB" w:rsidRPr="00E55E2D">
              <w:t>: Izglītības un zinātnes ministrija</w:t>
            </w:r>
            <w:r w:rsidR="006B0A6F" w:rsidRPr="00E55E2D">
              <w:t xml:space="preserve">, </w:t>
            </w:r>
            <w:r w:rsidR="006B0A6F" w:rsidRPr="00E55E2D">
              <w:rPr>
                <w:i/>
              </w:rPr>
              <w:t>līdzatbildīgie:</w:t>
            </w:r>
            <w:r w:rsidR="006B0A6F" w:rsidRPr="00E55E2D">
              <w:t xml:space="preserve"> pašvaldības un vispārējās izglītības iestādes</w:t>
            </w:r>
            <w:r w:rsidR="003F0DFB" w:rsidRPr="00E55E2D">
              <w:t>).</w:t>
            </w:r>
          </w:p>
          <w:p w14:paraId="74540229" w14:textId="77777777" w:rsidR="003F0DFB" w:rsidRPr="00E55E2D" w:rsidRDefault="000A50A2" w:rsidP="001269BF">
            <w:pPr>
              <w:pStyle w:val="ListParagraph"/>
              <w:numPr>
                <w:ilvl w:val="0"/>
                <w:numId w:val="8"/>
              </w:numPr>
              <w:spacing w:before="120" w:after="120"/>
              <w:ind w:left="357" w:hanging="357"/>
              <w:rPr>
                <w:b/>
                <w:i/>
              </w:rPr>
            </w:pPr>
            <w:r w:rsidRPr="00E55E2D">
              <w:rPr>
                <w:b/>
              </w:rPr>
              <w:t>L</w:t>
            </w:r>
            <w:r w:rsidR="003F0DFB" w:rsidRPr="00E55E2D">
              <w:rPr>
                <w:b/>
              </w:rPr>
              <w:t xml:space="preserve">īdzdalības un </w:t>
            </w:r>
            <w:r w:rsidR="006B583E" w:rsidRPr="00E55E2D">
              <w:rPr>
                <w:b/>
              </w:rPr>
              <w:t xml:space="preserve">iedzīvotāju </w:t>
            </w:r>
            <w:r w:rsidR="003F0DFB" w:rsidRPr="00E55E2D">
              <w:rPr>
                <w:b/>
              </w:rPr>
              <w:t>iesaistes labās prakses pilotprojekti:</w:t>
            </w:r>
            <w:r w:rsidR="003F0DFB" w:rsidRPr="00E55E2D">
              <w:rPr>
                <w:b/>
                <w:i/>
              </w:rPr>
              <w:t xml:space="preserve"> </w:t>
            </w:r>
          </w:p>
          <w:p w14:paraId="55E3C1F3" w14:textId="74A3C0FF" w:rsidR="003F0DFB" w:rsidRPr="00E55E2D" w:rsidRDefault="00751C8B" w:rsidP="001269BF">
            <w:pPr>
              <w:pStyle w:val="ListParagraph"/>
              <w:numPr>
                <w:ilvl w:val="1"/>
                <w:numId w:val="8"/>
              </w:numPr>
              <w:spacing w:after="120"/>
              <w:ind w:hanging="357"/>
              <w:contextualSpacing w:val="0"/>
            </w:pPr>
            <w:r>
              <w:t>s</w:t>
            </w:r>
            <w:r w:rsidR="00E92315" w:rsidRPr="00E55E2D">
              <w:t>abiedrības iesaiste v</w:t>
            </w:r>
            <w:r w:rsidR="003F0DFB" w:rsidRPr="00E55E2D">
              <w:t>isaptveroš</w:t>
            </w:r>
            <w:r w:rsidR="00E92315" w:rsidRPr="00E55E2D">
              <w:t>ā</w:t>
            </w:r>
            <w:r w:rsidR="003F0DFB" w:rsidRPr="00E55E2D">
              <w:t>s valsts aizsardzības sistēmas izveid</w:t>
            </w:r>
            <w:r w:rsidR="00E92315" w:rsidRPr="00E55E2D">
              <w:t>ē</w:t>
            </w:r>
            <w:r w:rsidR="003F0DFB" w:rsidRPr="00E55E2D">
              <w:t xml:space="preserve"> (</w:t>
            </w:r>
            <w:r w:rsidR="003F0DFB" w:rsidRPr="00E55E2D">
              <w:rPr>
                <w:i/>
              </w:rPr>
              <w:t>atbildīgais:</w:t>
            </w:r>
            <w:r w:rsidR="003F0DFB" w:rsidRPr="00E55E2D">
              <w:t xml:space="preserve"> Aizsardzības ministrija, </w:t>
            </w:r>
            <w:r w:rsidR="003F0DFB" w:rsidRPr="00E55E2D">
              <w:rPr>
                <w:i/>
              </w:rPr>
              <w:t>līdzatbildīgie:</w:t>
            </w:r>
            <w:r w:rsidR="003F0DFB" w:rsidRPr="00E55E2D">
              <w:t xml:space="preserve"> </w:t>
            </w:r>
            <w:r w:rsidR="006D04A3" w:rsidRPr="00E55E2D">
              <w:t xml:space="preserve">visas ministrijas </w:t>
            </w:r>
            <w:r>
              <w:t>atbilstoši</w:t>
            </w:r>
            <w:r w:rsidR="006D04A3" w:rsidRPr="00E55E2D">
              <w:t xml:space="preserve"> kompeten</w:t>
            </w:r>
            <w:r>
              <w:t>cei</w:t>
            </w:r>
            <w:r w:rsidR="006D04A3" w:rsidRPr="00E55E2D">
              <w:t xml:space="preserve">, </w:t>
            </w:r>
            <w:r w:rsidR="003F0DFB" w:rsidRPr="00E55E2D">
              <w:t>pašvaldību institūcijas, aizsardzības jomas NVO)</w:t>
            </w:r>
            <w:r w:rsidR="006C0F10">
              <w:t>,</w:t>
            </w:r>
            <w:r w:rsidR="003F0DFB" w:rsidRPr="00E55E2D">
              <w:t xml:space="preserve"> </w:t>
            </w:r>
          </w:p>
          <w:p w14:paraId="1D946637" w14:textId="2D232157" w:rsidR="003F0DFB" w:rsidRPr="00E55E2D" w:rsidRDefault="003F0DFB" w:rsidP="001269BF">
            <w:pPr>
              <w:pStyle w:val="ListParagraph"/>
              <w:numPr>
                <w:ilvl w:val="1"/>
                <w:numId w:val="8"/>
              </w:numPr>
              <w:ind w:left="1083" w:hanging="357"/>
              <w:contextualSpacing w:val="0"/>
            </w:pPr>
            <w:r w:rsidRPr="00E55E2D">
              <w:t xml:space="preserve">veselības </w:t>
            </w:r>
            <w:r w:rsidR="002F41DD">
              <w:t xml:space="preserve">aprūpes </w:t>
            </w:r>
            <w:r w:rsidRPr="00E55E2D">
              <w:t>jom</w:t>
            </w:r>
            <w:r w:rsidR="002C0E8C" w:rsidRPr="00E55E2D">
              <w:t>as</w:t>
            </w:r>
            <w:r w:rsidR="00097ECA" w:rsidRPr="00E55E2D">
              <w:t xml:space="preserve"> </w:t>
            </w:r>
            <w:r w:rsidR="002C0E8C" w:rsidRPr="00E55E2D">
              <w:t xml:space="preserve">korupcijas risku novēršana </w:t>
            </w:r>
            <w:r w:rsidR="00097ECA" w:rsidRPr="00E55E2D">
              <w:t>(pateicības dāvanas)</w:t>
            </w:r>
            <w:r w:rsidR="00E92315" w:rsidRPr="00E55E2D">
              <w:t xml:space="preserve">, </w:t>
            </w:r>
            <w:r w:rsidR="002C0E8C" w:rsidRPr="00E55E2D">
              <w:t xml:space="preserve">iesaistot </w:t>
            </w:r>
            <w:r w:rsidR="00462E82">
              <w:t xml:space="preserve">veselības </w:t>
            </w:r>
            <w:r w:rsidR="002C0E8C" w:rsidRPr="00E55E2D">
              <w:t xml:space="preserve">jomas </w:t>
            </w:r>
            <w:r w:rsidR="00097ECA" w:rsidRPr="00E55E2D">
              <w:t>pārstāvju</w:t>
            </w:r>
            <w:r w:rsidR="002C0E8C" w:rsidRPr="00E55E2D">
              <w:t>s un</w:t>
            </w:r>
            <w:r w:rsidR="00097ECA" w:rsidRPr="00E55E2D">
              <w:t xml:space="preserve"> </w:t>
            </w:r>
            <w:r w:rsidR="00A41DD4">
              <w:t>iedzīvotājus</w:t>
            </w:r>
            <w:r w:rsidR="00462E82">
              <w:t xml:space="preserve">, kuri saņem </w:t>
            </w:r>
            <w:r w:rsidR="00751C8B">
              <w:t xml:space="preserve">veselības aprūpes </w:t>
            </w:r>
            <w:r w:rsidR="00462E82">
              <w:t xml:space="preserve">pakalpojumus, </w:t>
            </w:r>
            <w:r w:rsidR="00E92315" w:rsidRPr="00E55E2D">
              <w:t xml:space="preserve">izmantojot </w:t>
            </w:r>
            <w:r w:rsidR="000A50A2" w:rsidRPr="00E55E2D">
              <w:t xml:space="preserve">publiskā sektora inovācijas un </w:t>
            </w:r>
            <w:r w:rsidR="00E92315" w:rsidRPr="00E55E2D">
              <w:t>uzvedības izpētes metod</w:t>
            </w:r>
            <w:r w:rsidR="000A50A2" w:rsidRPr="00E55E2D">
              <w:t>e</w:t>
            </w:r>
            <w:r w:rsidR="00E92315" w:rsidRPr="00E55E2D">
              <w:t>s</w:t>
            </w:r>
            <w:r w:rsidR="00E92315" w:rsidRPr="00E55E2D">
              <w:rPr>
                <w:rStyle w:val="FootnoteReference"/>
              </w:rPr>
              <w:footnoteReference w:id="27"/>
            </w:r>
            <w:r w:rsidR="00E92315" w:rsidRPr="00E55E2D">
              <w:t xml:space="preserve"> </w:t>
            </w:r>
            <w:r w:rsidRPr="00E55E2D">
              <w:t>(</w:t>
            </w:r>
            <w:r w:rsidRPr="00E55E2D">
              <w:rPr>
                <w:i/>
              </w:rPr>
              <w:t>atbildīgi</w:t>
            </w:r>
            <w:r w:rsidR="00E92315" w:rsidRPr="00E55E2D">
              <w:rPr>
                <w:i/>
              </w:rPr>
              <w:t>e</w:t>
            </w:r>
            <w:r w:rsidRPr="00E55E2D">
              <w:t>: Veselības ministrija</w:t>
            </w:r>
            <w:r w:rsidR="006B583E" w:rsidRPr="00E55E2D">
              <w:t xml:space="preserve"> un</w:t>
            </w:r>
            <w:r w:rsidR="00E92315" w:rsidRPr="00E55E2D">
              <w:t xml:space="preserve"> </w:t>
            </w:r>
            <w:r w:rsidRPr="00E55E2D">
              <w:t>KNAB)</w:t>
            </w:r>
            <w:r w:rsidR="00751C8B">
              <w:t>,</w:t>
            </w:r>
          </w:p>
          <w:p w14:paraId="612204C6" w14:textId="77777777" w:rsidR="00E92315" w:rsidRPr="00E55E2D" w:rsidRDefault="002C0E8C" w:rsidP="00C6576D">
            <w:pPr>
              <w:pStyle w:val="ListParagraph"/>
              <w:spacing w:after="120"/>
              <w:ind w:left="680"/>
              <w:contextualSpacing w:val="0"/>
              <w:rPr>
                <w:b/>
              </w:rPr>
            </w:pPr>
            <w:r w:rsidRPr="00E55E2D">
              <w:rPr>
                <w:b/>
              </w:rPr>
              <w:t>Ī</w:t>
            </w:r>
            <w:r w:rsidR="006B583E" w:rsidRPr="00E55E2D">
              <w:rPr>
                <w:b/>
              </w:rPr>
              <w:t>steno s</w:t>
            </w:r>
            <w:r w:rsidR="00E92315" w:rsidRPr="00E55E2D">
              <w:rPr>
                <w:b/>
              </w:rPr>
              <w:t>asaist</w:t>
            </w:r>
            <w:r w:rsidR="006B583E" w:rsidRPr="00E55E2D">
              <w:rPr>
                <w:b/>
              </w:rPr>
              <w:t>ē</w:t>
            </w:r>
            <w:r w:rsidR="00E92315" w:rsidRPr="00E55E2D">
              <w:rPr>
                <w:b/>
              </w:rPr>
              <w:t xml:space="preserve"> ar 6. apņemšanās pasākumu “</w:t>
            </w:r>
            <w:r w:rsidR="00E92315" w:rsidRPr="00E55E2D">
              <w:rPr>
                <w:rFonts w:ascii="Calibri" w:eastAsia="Calibri" w:hAnsi="Calibri" w:cs="Times New Roman"/>
                <w:b/>
              </w:rPr>
              <w:t>Korupcijas risku mazināšana veselības aprūpes sistēmā”.</w:t>
            </w:r>
          </w:p>
          <w:p w14:paraId="711E13FE" w14:textId="068F00F7" w:rsidR="003F0DFB" w:rsidRPr="00E55E2D" w:rsidRDefault="00751C8B" w:rsidP="001269BF">
            <w:pPr>
              <w:pStyle w:val="ListParagraph"/>
              <w:numPr>
                <w:ilvl w:val="1"/>
                <w:numId w:val="8"/>
              </w:numPr>
              <w:spacing w:after="120"/>
              <w:ind w:hanging="357"/>
              <w:contextualSpacing w:val="0"/>
            </w:pPr>
            <w:r>
              <w:t>k</w:t>
            </w:r>
            <w:r w:rsidR="003F0DFB" w:rsidRPr="00E55E2D">
              <w:t xml:space="preserve">omunikācijas pasākumi, lai valsts pārvaldē strādājošie saskaņā ar Diasporas likumu var iesaistīt diasporu lēmumu pieņemšanā, kas </w:t>
            </w:r>
            <w:r w:rsidRPr="00E55E2D">
              <w:t xml:space="preserve">to </w:t>
            </w:r>
            <w:r w:rsidR="003F0DFB" w:rsidRPr="00E55E2D">
              <w:t>var ietekmēt (</w:t>
            </w:r>
            <w:r w:rsidR="003F0DFB" w:rsidRPr="00E55E2D">
              <w:rPr>
                <w:i/>
              </w:rPr>
              <w:t>atbildīgais</w:t>
            </w:r>
            <w:r w:rsidR="003F0DFB" w:rsidRPr="00E55E2D">
              <w:t xml:space="preserve">: Ārlietu ministrija ar Diasporas konsultatīvās padomes atbalstu).  </w:t>
            </w:r>
          </w:p>
          <w:p w14:paraId="29F1DEFA" w14:textId="77777777" w:rsidR="003F0DFB" w:rsidRPr="00E55E2D" w:rsidRDefault="000F5CD0" w:rsidP="000F5CD0">
            <w:pPr>
              <w:spacing w:after="120"/>
              <w:rPr>
                <w:b/>
              </w:rPr>
            </w:pPr>
            <w:r w:rsidRPr="00E55E2D">
              <w:rPr>
                <w:b/>
              </w:rPr>
              <w:t xml:space="preserve">3. </w:t>
            </w:r>
            <w:r w:rsidR="003F0DFB" w:rsidRPr="00E55E2D">
              <w:rPr>
                <w:b/>
              </w:rPr>
              <w:t>Līdzdalības atbalsta pasākumi un e-līdzdalības rīku izstrāde:</w:t>
            </w:r>
          </w:p>
          <w:p w14:paraId="3F03DF48" w14:textId="7C990EDA" w:rsidR="003F0DFB" w:rsidRPr="00E55E2D" w:rsidRDefault="00751C8B" w:rsidP="001269BF">
            <w:pPr>
              <w:pStyle w:val="ListParagraph"/>
              <w:numPr>
                <w:ilvl w:val="1"/>
                <w:numId w:val="8"/>
              </w:numPr>
              <w:spacing w:after="120"/>
              <w:ind w:left="1077" w:hanging="357"/>
              <w:contextualSpacing w:val="0"/>
            </w:pPr>
            <w:r>
              <w:t>i</w:t>
            </w:r>
            <w:r w:rsidR="002442CD" w:rsidRPr="00E55E2D">
              <w:t>eteikum</w:t>
            </w:r>
            <w:r w:rsidR="00056EB1">
              <w:t>i</w:t>
            </w:r>
            <w:r w:rsidR="002442CD" w:rsidRPr="00E55E2D">
              <w:t xml:space="preserve"> </w:t>
            </w:r>
            <w:r w:rsidR="00645273" w:rsidRPr="00E55E2D">
              <w:t>efektīva</w:t>
            </w:r>
            <w:r w:rsidR="00754CE0" w:rsidRPr="00E55E2D">
              <w:t>s</w:t>
            </w:r>
            <w:r w:rsidR="00645273" w:rsidRPr="00E55E2D">
              <w:t xml:space="preserve"> </w:t>
            </w:r>
            <w:r w:rsidR="002442CD" w:rsidRPr="00E55E2D">
              <w:t>sabiedrības l</w:t>
            </w:r>
            <w:r w:rsidR="003F0DFB" w:rsidRPr="00E55E2D">
              <w:t>īdzdalība</w:t>
            </w:r>
            <w:r w:rsidR="00754CE0" w:rsidRPr="00E55E2D">
              <w:t>s nodrošināšanai</w:t>
            </w:r>
            <w:r w:rsidR="003F0DFB" w:rsidRPr="00E55E2D">
              <w:t xml:space="preserve"> (</w:t>
            </w:r>
            <w:r w:rsidR="003F0DFB" w:rsidRPr="00E55E2D">
              <w:rPr>
                <w:i/>
              </w:rPr>
              <w:t>maturity model</w:t>
            </w:r>
            <w:r w:rsidR="003F0DFB" w:rsidRPr="00E55E2D">
              <w:t xml:space="preserve">) un līdzdalība </w:t>
            </w:r>
            <w:r w:rsidR="0053244F">
              <w:t>vizuālās informācijas</w:t>
            </w:r>
            <w:r w:rsidR="003F0DFB" w:rsidRPr="00E55E2D">
              <w:t xml:space="preserve"> iz</w:t>
            </w:r>
            <w:r w:rsidR="007F6CAD" w:rsidRPr="00E55E2D">
              <w:t>strād</w:t>
            </w:r>
            <w:r w:rsidR="00056EB1">
              <w:t>ē</w:t>
            </w:r>
            <w:r w:rsidR="007F6CAD" w:rsidRPr="00E55E2D">
              <w:t xml:space="preserve"> </w:t>
            </w:r>
            <w:r w:rsidR="003F0DFB" w:rsidRPr="00E55E2D">
              <w:t>(</w:t>
            </w:r>
            <w:r w:rsidR="003F0DFB" w:rsidRPr="00433242">
              <w:rPr>
                <w:i/>
              </w:rPr>
              <w:t>atbildīgais:</w:t>
            </w:r>
            <w:r w:rsidR="003F0DFB" w:rsidRPr="00433242">
              <w:t xml:space="preserve"> V</w:t>
            </w:r>
            <w:r w:rsidR="00AD6409" w:rsidRPr="00433242">
              <w:t>K</w:t>
            </w:r>
            <w:r w:rsidR="003F0DFB" w:rsidRPr="00433242">
              <w:t>,</w:t>
            </w:r>
            <w:r w:rsidR="003F0DFB" w:rsidRPr="00E55E2D">
              <w:t xml:space="preserve"> ar līdzdalības atbildīgo amatpersonu atbalstu), </w:t>
            </w:r>
          </w:p>
          <w:p w14:paraId="1299AB6B" w14:textId="7809093A" w:rsidR="00DC50E9" w:rsidRPr="00E55E2D" w:rsidRDefault="00751C8B">
            <w:pPr>
              <w:pStyle w:val="ListParagraph"/>
              <w:numPr>
                <w:ilvl w:val="1"/>
                <w:numId w:val="8"/>
              </w:numPr>
              <w:spacing w:after="120"/>
              <w:ind w:left="1077" w:hanging="357"/>
              <w:contextualSpacing w:val="0"/>
              <w:rPr>
                <w:rFonts w:ascii="Calibri" w:eastAsia="Calibri" w:hAnsi="Calibri" w:cs="Times New Roman"/>
              </w:rPr>
            </w:pPr>
            <w:r>
              <w:t>j</w:t>
            </w:r>
            <w:r w:rsidR="003F0DFB" w:rsidRPr="00E55E2D">
              <w:t>aun</w:t>
            </w:r>
            <w:r w:rsidR="000A50A2" w:rsidRPr="00E55E2D">
              <w:t>u</w:t>
            </w:r>
            <w:r w:rsidR="007A6F7E">
              <w:t>,</w:t>
            </w:r>
            <w:r w:rsidR="004A7B5A" w:rsidRPr="00E55E2D">
              <w:t xml:space="preserve"> inovatīvu</w:t>
            </w:r>
            <w:r w:rsidR="003F0DFB" w:rsidRPr="00E55E2D">
              <w:t xml:space="preserve"> </w:t>
            </w:r>
            <w:r w:rsidR="00B370A9" w:rsidRPr="00E55E2D">
              <w:t xml:space="preserve">līdzdalības rīku, tostarp līdzdalības portālu, </w:t>
            </w:r>
            <w:r w:rsidR="007F6CAD" w:rsidRPr="00E55E2D">
              <w:t>attīstība, izmantojot e-vides iespējas</w:t>
            </w:r>
            <w:r w:rsidR="007A6F7E">
              <w:t xml:space="preserve"> un veicinot sabiedrības iesaisti</w:t>
            </w:r>
            <w:r w:rsidR="007F6CAD" w:rsidRPr="00E55E2D">
              <w:t xml:space="preserve"> </w:t>
            </w:r>
            <w:r w:rsidR="000A50A2" w:rsidRPr="00E55E2D">
              <w:t xml:space="preserve">gan </w:t>
            </w:r>
            <w:r w:rsidR="004A7B5A" w:rsidRPr="00E55E2D">
              <w:t>kolektīvā</w:t>
            </w:r>
            <w:r w:rsidR="000A50A2" w:rsidRPr="00E55E2D">
              <w:t>, gan</w:t>
            </w:r>
            <w:r w:rsidR="00111C1B" w:rsidRPr="00E55E2D">
              <w:t xml:space="preserve"> indivīdu</w:t>
            </w:r>
            <w:r w:rsidR="006C0F10">
              <w:t>ālā</w:t>
            </w:r>
            <w:r w:rsidR="003F0DFB" w:rsidRPr="00E55E2D">
              <w:t xml:space="preserve"> līmenī (</w:t>
            </w:r>
            <w:r w:rsidR="00086B06" w:rsidRPr="00E55E2D">
              <w:rPr>
                <w:i/>
              </w:rPr>
              <w:t>atbildīgie:</w:t>
            </w:r>
            <w:r w:rsidR="00086B06" w:rsidRPr="00E55E2D">
              <w:t xml:space="preserve"> </w:t>
            </w:r>
            <w:r w:rsidR="003F0DFB" w:rsidRPr="00E55E2D">
              <w:t>V</w:t>
            </w:r>
            <w:r w:rsidR="00AD6409" w:rsidRPr="00E55E2D">
              <w:t>K</w:t>
            </w:r>
            <w:r w:rsidR="000A50A2" w:rsidRPr="00E55E2D">
              <w:t xml:space="preserve">, </w:t>
            </w:r>
            <w:r w:rsidR="003F0DFB" w:rsidRPr="00E55E2D">
              <w:t>ManaBalss.lv</w:t>
            </w:r>
            <w:r w:rsidR="000A50A2" w:rsidRPr="00E55E2D">
              <w:t>,</w:t>
            </w:r>
            <w:r w:rsidR="003F0DFB" w:rsidRPr="00E55E2D">
              <w:t xml:space="preserve"> </w:t>
            </w:r>
            <w:r w:rsidR="007F6CAD" w:rsidRPr="00E55E2D">
              <w:rPr>
                <w:rFonts w:ascii="Calibri" w:eastAsia="Calibri" w:hAnsi="Calibri" w:cs="Times New Roman"/>
              </w:rPr>
              <w:t>b</w:t>
            </w:r>
            <w:r w:rsidR="007F6CAD" w:rsidRPr="00E55E2D">
              <w:rPr>
                <w:sz w:val="23"/>
                <w:szCs w:val="23"/>
              </w:rPr>
              <w:t xml:space="preserve">iedrība “Latvijas Pilsoniskā alianse”, SIF, </w:t>
            </w:r>
            <w:r w:rsidR="000A50A2" w:rsidRPr="00E55E2D">
              <w:t>citas institūcijas un organizācijas</w:t>
            </w:r>
            <w:r w:rsidR="003F0DFB" w:rsidRPr="00E55E2D">
              <w:t>).</w:t>
            </w:r>
          </w:p>
          <w:p w14:paraId="2C51EEAE" w14:textId="2EB22AD2" w:rsidR="00B4157F" w:rsidRPr="00BE012C" w:rsidRDefault="007A6F7E" w:rsidP="007A6F7E">
            <w:pPr>
              <w:pStyle w:val="ListParagraph"/>
              <w:spacing w:after="120"/>
              <w:ind w:left="680"/>
              <w:contextualSpacing w:val="0"/>
              <w:rPr>
                <w:rFonts w:ascii="Calibri" w:eastAsia="Calibri" w:hAnsi="Calibri" w:cs="Times New Roman"/>
              </w:rPr>
            </w:pPr>
            <w:r>
              <w:t>Līd</w:t>
            </w:r>
            <w:r w:rsidR="007D74C0" w:rsidRPr="00E55E2D">
              <w:t>zdalības rīku</w:t>
            </w:r>
            <w:r>
              <w:t>, tostarp portālu,</w:t>
            </w:r>
            <w:r w:rsidR="007D74C0" w:rsidRPr="00E55E2D">
              <w:t xml:space="preserve"> izstrādi vai pilnveidi</w:t>
            </w:r>
            <w:r>
              <w:t xml:space="preserve"> e-vidē</w:t>
            </w:r>
            <w:r w:rsidR="007D74C0" w:rsidRPr="00E55E2D">
              <w:t xml:space="preserve">, ko veic valsts institūcijas </w:t>
            </w:r>
            <w:r>
              <w:t>un/</w:t>
            </w:r>
            <w:r w:rsidR="007D74C0" w:rsidRPr="00E55E2D">
              <w:t xml:space="preserve">vai </w:t>
            </w:r>
            <w:r>
              <w:t xml:space="preserve">ko </w:t>
            </w:r>
            <w:r w:rsidR="007D74C0" w:rsidRPr="00E55E2D">
              <w:t>finansē ar valsts budžeta līdzekļiem, koordinē un saskaņo ar VARAM, lai izvairītos no dublēšanās ar citiem, analogiem digitāliem rīkiem.</w:t>
            </w:r>
          </w:p>
        </w:tc>
      </w:tr>
      <w:tr w:rsidR="00DC50E9" w:rsidRPr="00BE012C" w14:paraId="7067E0A6" w14:textId="77777777" w:rsidTr="001852FC">
        <w:tc>
          <w:tcPr>
            <w:tcW w:w="5000" w:type="pct"/>
            <w:gridSpan w:val="3"/>
            <w:shd w:val="clear" w:color="auto" w:fill="FDE9D9" w:themeFill="accent6" w:themeFillTint="33"/>
          </w:tcPr>
          <w:p w14:paraId="1868328C"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DC50E9" w:rsidRPr="00BE012C" w14:paraId="28C6D056" w14:textId="77777777" w:rsidTr="001852FC">
        <w:tc>
          <w:tcPr>
            <w:tcW w:w="5000" w:type="pct"/>
            <w:gridSpan w:val="3"/>
            <w:shd w:val="clear" w:color="auto" w:fill="auto"/>
          </w:tcPr>
          <w:p w14:paraId="5C223E8F" w14:textId="3F020770" w:rsidR="00DC50E9" w:rsidRPr="00BE012C" w:rsidRDefault="002D5887" w:rsidP="000C2C05">
            <w:pPr>
              <w:spacing w:before="120" w:after="120"/>
              <w:rPr>
                <w:rFonts w:ascii="Calibri" w:eastAsia="Calibri" w:hAnsi="Calibri" w:cs="Times New Roman"/>
              </w:rPr>
            </w:pPr>
            <w:r w:rsidRPr="00BE012C">
              <w:rPr>
                <w:rFonts w:ascii="Calibri" w:eastAsia="Calibri" w:hAnsi="Calibri" w:cs="Times New Roman"/>
              </w:rPr>
              <w:t xml:space="preserve">Apņemšanās palīdzēs vairot izpratni un zināšanas par sabiedrības līdzdalību un prasmes, kā to nodrošināt. Tiks atbalstīta </w:t>
            </w:r>
            <w:r w:rsidR="000C2C05" w:rsidRPr="00BE012C">
              <w:rPr>
                <w:rFonts w:ascii="Calibri" w:eastAsia="Calibri" w:hAnsi="Calibri" w:cs="Times New Roman"/>
              </w:rPr>
              <w:t>dalīšanās ar</w:t>
            </w:r>
            <w:r w:rsidRPr="00BE012C">
              <w:rPr>
                <w:rFonts w:ascii="Calibri" w:eastAsia="Calibri" w:hAnsi="Calibri" w:cs="Times New Roman"/>
              </w:rPr>
              <w:t xml:space="preserve"> līdzdalības lab</w:t>
            </w:r>
            <w:r w:rsidR="000C2C05" w:rsidRPr="00BE012C">
              <w:rPr>
                <w:rFonts w:ascii="Calibri" w:eastAsia="Calibri" w:hAnsi="Calibri" w:cs="Times New Roman"/>
              </w:rPr>
              <w:t>o praksi</w:t>
            </w:r>
            <w:r w:rsidRPr="00BE012C">
              <w:rPr>
                <w:rFonts w:ascii="Calibri" w:eastAsia="Calibri" w:hAnsi="Calibri" w:cs="Times New Roman"/>
              </w:rPr>
              <w:t xml:space="preserve"> (pilotprojekti). Apņemšanās </w:t>
            </w:r>
            <w:r w:rsidR="000C2C05" w:rsidRPr="00BE012C">
              <w:rPr>
                <w:rFonts w:ascii="Calibri" w:eastAsia="Calibri" w:hAnsi="Calibri" w:cs="Times New Roman"/>
              </w:rPr>
              <w:t xml:space="preserve">arī paredz </w:t>
            </w:r>
            <w:r w:rsidRPr="00BE012C">
              <w:rPr>
                <w:rFonts w:ascii="Calibri" w:eastAsia="Calibri" w:hAnsi="Calibri" w:cs="Times New Roman"/>
              </w:rPr>
              <w:t>standart</w:t>
            </w:r>
            <w:r w:rsidR="000C2C05" w:rsidRPr="00BE012C">
              <w:rPr>
                <w:rFonts w:ascii="Calibri" w:eastAsia="Calibri" w:hAnsi="Calibri" w:cs="Times New Roman"/>
              </w:rPr>
              <w:t>u</w:t>
            </w:r>
            <w:r w:rsidRPr="00BE012C">
              <w:rPr>
                <w:rFonts w:ascii="Calibri" w:eastAsia="Calibri" w:hAnsi="Calibri" w:cs="Times New Roman"/>
              </w:rPr>
              <w:t>, portāl</w:t>
            </w:r>
            <w:r w:rsidR="000C2C05" w:rsidRPr="00BE012C">
              <w:rPr>
                <w:rFonts w:ascii="Calibri" w:eastAsia="Calibri" w:hAnsi="Calibri" w:cs="Times New Roman"/>
              </w:rPr>
              <w:t>a</w:t>
            </w:r>
            <w:r w:rsidRPr="00BE012C">
              <w:rPr>
                <w:rFonts w:ascii="Calibri" w:eastAsia="Calibri" w:hAnsi="Calibri" w:cs="Times New Roman"/>
              </w:rPr>
              <w:t xml:space="preserve"> un jaun</w:t>
            </w:r>
            <w:r w:rsidR="000C2C05" w:rsidRPr="00BE012C">
              <w:rPr>
                <w:rFonts w:ascii="Calibri" w:eastAsia="Calibri" w:hAnsi="Calibri" w:cs="Times New Roman"/>
              </w:rPr>
              <w:t>u rīku izstrādi, lai</w:t>
            </w:r>
            <w:r w:rsidR="0026475E" w:rsidRPr="00BE012C">
              <w:rPr>
                <w:rFonts w:ascii="Calibri" w:eastAsia="Calibri" w:hAnsi="Calibri" w:cs="Times New Roman"/>
              </w:rPr>
              <w:t xml:space="preserve"> </w:t>
            </w:r>
            <w:r w:rsidR="000C2C05" w:rsidRPr="00BE012C">
              <w:rPr>
                <w:rFonts w:ascii="Calibri" w:eastAsia="Calibri" w:hAnsi="Calibri" w:cs="Times New Roman"/>
              </w:rPr>
              <w:t xml:space="preserve">līdzdalību varētu nodrošināt </w:t>
            </w:r>
            <w:r w:rsidRPr="00BE012C">
              <w:rPr>
                <w:rFonts w:ascii="Calibri" w:eastAsia="Calibri" w:hAnsi="Calibri" w:cs="Times New Roman"/>
              </w:rPr>
              <w:t>efektīvāk un mērķtiecīgāk, sasniedzot plašāku sabiedrības daļu un prasmīgāk noskaidro</w:t>
            </w:r>
            <w:r w:rsidR="00751C8B">
              <w:rPr>
                <w:rFonts w:ascii="Calibri" w:eastAsia="Calibri" w:hAnsi="Calibri" w:cs="Times New Roman"/>
              </w:rPr>
              <w:t>jo</w:t>
            </w:r>
            <w:r w:rsidRPr="00BE012C">
              <w:rPr>
                <w:rFonts w:ascii="Calibri" w:eastAsia="Calibri" w:hAnsi="Calibri" w:cs="Times New Roman"/>
              </w:rPr>
              <w:t xml:space="preserve">t sabiedrības viedokli. </w:t>
            </w:r>
          </w:p>
        </w:tc>
      </w:tr>
      <w:tr w:rsidR="00DC50E9" w:rsidRPr="00BE012C" w14:paraId="40EA52C2" w14:textId="77777777" w:rsidTr="001852FC">
        <w:tc>
          <w:tcPr>
            <w:tcW w:w="5000" w:type="pct"/>
            <w:gridSpan w:val="3"/>
            <w:shd w:val="clear" w:color="auto" w:fill="FDE9D9" w:themeFill="accent6" w:themeFillTint="33"/>
          </w:tcPr>
          <w:p w14:paraId="6E334BA8"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DC50E9" w:rsidRPr="00BE012C" w14:paraId="51B01DDF" w14:textId="77777777" w:rsidTr="001852FC">
        <w:tc>
          <w:tcPr>
            <w:tcW w:w="5000" w:type="pct"/>
            <w:gridSpan w:val="3"/>
            <w:shd w:val="clear" w:color="auto" w:fill="auto"/>
          </w:tcPr>
          <w:p w14:paraId="7875B783" w14:textId="77777777" w:rsidR="000C2C05" w:rsidRPr="00BE012C" w:rsidRDefault="000C2C05" w:rsidP="000C2C05">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570E1107" w14:textId="5BA01490" w:rsidR="00DC50E9" w:rsidRPr="006C0F10" w:rsidRDefault="000C2C05" w:rsidP="006C0F10">
            <w:pPr>
              <w:pStyle w:val="ListParagraph"/>
              <w:numPr>
                <w:ilvl w:val="0"/>
                <w:numId w:val="27"/>
              </w:numPr>
              <w:spacing w:after="120"/>
              <w:rPr>
                <w:rFonts w:ascii="Calibri" w:eastAsia="Calibri" w:hAnsi="Calibri" w:cs="Times New Roman"/>
              </w:rPr>
            </w:pPr>
            <w:r w:rsidRPr="006C0F10">
              <w:rPr>
                <w:rFonts w:ascii="Calibri" w:eastAsia="Calibri" w:hAnsi="Calibri" w:cs="Times New Roman"/>
                <w:b/>
              </w:rPr>
              <w:t>līdzdalība</w:t>
            </w:r>
            <w:r w:rsidR="00CE745E" w:rsidRPr="006C0F10">
              <w:rPr>
                <w:rFonts w:ascii="Calibri" w:eastAsia="Calibri" w:hAnsi="Calibri" w:cs="Times New Roman"/>
                <w:b/>
              </w:rPr>
              <w:t>i</w:t>
            </w:r>
            <w:r w:rsidRPr="006C0F10">
              <w:rPr>
                <w:rFonts w:ascii="Calibri" w:eastAsia="Calibri" w:hAnsi="Calibri" w:cs="Times New Roman"/>
              </w:rPr>
              <w:t xml:space="preserve">, jo ir vērsta uz plašāku un prasmīgāku sabiedrības iesaistīšanu valsts iestāžu darbā un labāku izpratni par līdzdalības nozīmi un ieguvumiem no tās. </w:t>
            </w:r>
          </w:p>
        </w:tc>
      </w:tr>
      <w:tr w:rsidR="00DC50E9" w:rsidRPr="00BE012C" w14:paraId="26030784" w14:textId="77777777" w:rsidTr="001852FC">
        <w:tc>
          <w:tcPr>
            <w:tcW w:w="5000" w:type="pct"/>
            <w:gridSpan w:val="3"/>
            <w:shd w:val="clear" w:color="auto" w:fill="D6E3BC" w:themeFill="accent3" w:themeFillTint="66"/>
          </w:tcPr>
          <w:p w14:paraId="6C76D62A" w14:textId="77777777" w:rsidR="00DC50E9" w:rsidRPr="00BE012C" w:rsidRDefault="00DC50E9" w:rsidP="00C560D7">
            <w:pPr>
              <w:contextualSpacing/>
              <w:rPr>
                <w:rFonts w:ascii="Calibri" w:eastAsia="Calibri" w:hAnsi="Calibri" w:cs="Times New Roman"/>
                <w:i/>
              </w:rPr>
            </w:pPr>
            <w:r w:rsidRPr="00BE012C">
              <w:rPr>
                <w:rFonts w:ascii="Calibri" w:eastAsia="Calibri" w:hAnsi="Calibri" w:cs="Times New Roman"/>
                <w:b/>
              </w:rPr>
              <w:t>Papildu informācija</w:t>
            </w:r>
          </w:p>
        </w:tc>
      </w:tr>
      <w:tr w:rsidR="00DC50E9" w:rsidRPr="00BE012C" w14:paraId="64988E3D" w14:textId="77777777" w:rsidTr="001852FC">
        <w:tc>
          <w:tcPr>
            <w:tcW w:w="2150" w:type="pct"/>
            <w:shd w:val="clear" w:color="auto" w:fill="auto"/>
          </w:tcPr>
          <w:p w14:paraId="5D4408FA" w14:textId="77777777" w:rsidR="00DC50E9" w:rsidRPr="00BE012C" w:rsidRDefault="001852FC" w:rsidP="001852FC">
            <w:pPr>
              <w:rPr>
                <w:rFonts w:ascii="Calibri" w:eastAsia="Calibri" w:hAnsi="Calibri" w:cs="Times New Roman"/>
                <w:b/>
              </w:rPr>
            </w:pPr>
            <w:r>
              <w:rPr>
                <w:rFonts w:cstheme="minorHAnsi"/>
              </w:rPr>
              <w:t>Apņemšanās īstenošanai</w:t>
            </w:r>
            <w:r w:rsidRPr="00331871">
              <w:rPr>
                <w:rFonts w:cstheme="minorHAnsi"/>
              </w:rPr>
              <w:t xml:space="preserve"> pieejamais vai </w:t>
            </w:r>
            <w:r>
              <w:rPr>
                <w:rFonts w:ascii="Calibri" w:eastAsia="Calibri" w:hAnsi="Calibri" w:cs="Times New Roman"/>
              </w:rPr>
              <w:t>n</w:t>
            </w:r>
            <w:r w:rsidRPr="00BE012C">
              <w:rPr>
                <w:rFonts w:ascii="Calibri" w:eastAsia="Calibri" w:hAnsi="Calibri" w:cs="Times New Roman"/>
              </w:rPr>
              <w:t>epieciešamais finansējums</w:t>
            </w:r>
          </w:p>
        </w:tc>
        <w:tc>
          <w:tcPr>
            <w:tcW w:w="2850" w:type="pct"/>
            <w:gridSpan w:val="2"/>
            <w:shd w:val="clear" w:color="auto" w:fill="auto"/>
          </w:tcPr>
          <w:p w14:paraId="1619373D" w14:textId="20AC7933" w:rsidR="00DC50E9" w:rsidRPr="00BB3D95" w:rsidRDefault="003F0DFB" w:rsidP="00C560D7">
            <w:r w:rsidRPr="00BB3D95">
              <w:rPr>
                <w:b/>
              </w:rPr>
              <w:t>VARAM</w:t>
            </w:r>
            <w:r w:rsidRPr="00BB3D95">
              <w:t xml:space="preserve"> </w:t>
            </w:r>
            <w:r w:rsidR="00CE745E">
              <w:t>–</w:t>
            </w:r>
            <w:r w:rsidR="000347A3" w:rsidRPr="00BB3D95">
              <w:t xml:space="preserve"> </w:t>
            </w:r>
            <w:r w:rsidRPr="00BB3D95">
              <w:t>valsts budžeta dotācijas VPVKAC darbībai ietvaros, budžeta programma 30.00.00 “Attīstības nacionālie atbalsta instrumenti”</w:t>
            </w:r>
          </w:p>
          <w:p w14:paraId="6068DF86" w14:textId="77777777" w:rsidR="006D04A3" w:rsidRPr="00BB3D95" w:rsidRDefault="006D04A3" w:rsidP="00C560D7"/>
          <w:p w14:paraId="3253F2A5" w14:textId="03346983" w:rsidR="006D04A3" w:rsidRPr="00BB3D95" w:rsidRDefault="000347A3" w:rsidP="001A337B">
            <w:pPr>
              <w:spacing w:after="120"/>
            </w:pPr>
            <w:r w:rsidRPr="00BB3D95">
              <w:t>S</w:t>
            </w:r>
            <w:r w:rsidR="006D04A3" w:rsidRPr="00BB3D95">
              <w:t>abiedrības iesaist</w:t>
            </w:r>
            <w:r w:rsidR="00CE745E">
              <w:t>i</w:t>
            </w:r>
            <w:r w:rsidR="006D04A3" w:rsidRPr="00BB3D95">
              <w:t xml:space="preserve"> </w:t>
            </w:r>
            <w:r w:rsidR="00CE745E">
              <w:t>v</w:t>
            </w:r>
            <w:r w:rsidR="006D04A3" w:rsidRPr="00BB3D95">
              <w:t>isaptverošas valsts aizsardzības sistēmas izveides pilotprojekt</w:t>
            </w:r>
            <w:r w:rsidR="00CE745E">
              <w:t>ā</w:t>
            </w:r>
            <w:r w:rsidR="006D04A3" w:rsidRPr="00BB3D95">
              <w:t xml:space="preserve"> Aizsardzības ministrija nodrošinās </w:t>
            </w:r>
            <w:r w:rsidR="00CE745E">
              <w:t>ar esošajiem</w:t>
            </w:r>
            <w:r w:rsidR="006D04A3" w:rsidRPr="00BB3D95">
              <w:t xml:space="preserve"> budžeta </w:t>
            </w:r>
            <w:r w:rsidR="00CE745E">
              <w:t>līdzekļiem</w:t>
            </w:r>
            <w:r w:rsidR="006D04A3" w:rsidRPr="00BB3D95">
              <w:t xml:space="preserve">, nepiešķirot pilotprojektam </w:t>
            </w:r>
            <w:r w:rsidR="00CE745E">
              <w:t xml:space="preserve">papildu </w:t>
            </w:r>
            <w:r w:rsidR="006D04A3" w:rsidRPr="00BB3D95">
              <w:t>finansējumu</w:t>
            </w:r>
            <w:r w:rsidR="00F574D7" w:rsidRPr="00BB3D95">
              <w:t>.</w:t>
            </w:r>
          </w:p>
          <w:p w14:paraId="146793AA" w14:textId="25E6EC35" w:rsidR="00BB3D95" w:rsidRPr="00BB3D95" w:rsidRDefault="00BB3D95" w:rsidP="00433242">
            <w:pPr>
              <w:rPr>
                <w:rFonts w:ascii="Calibri" w:eastAsia="Calibri" w:hAnsi="Calibri" w:cs="Times New Roman"/>
                <w:i/>
              </w:rPr>
            </w:pPr>
            <w:r w:rsidRPr="00BB3D95">
              <w:t xml:space="preserve">Veselības ministrija 2020. gadā nosaka pilotprojektā iecerētos pasākumus un </w:t>
            </w:r>
            <w:r w:rsidR="00CE745E">
              <w:t xml:space="preserve">tos, </w:t>
            </w:r>
            <w:r w:rsidRPr="00BB3D95">
              <w:t>kuriem ir nepieciešams papildu finansējums</w:t>
            </w:r>
            <w:r w:rsidR="00CE745E">
              <w:t>.</w:t>
            </w:r>
            <w:r w:rsidRPr="00BB3D95">
              <w:t xml:space="preserve"> </w:t>
            </w:r>
            <w:r w:rsidR="00CE745E">
              <w:t>J</w:t>
            </w:r>
            <w:r w:rsidRPr="00BB3D95">
              <w:t xml:space="preserve">autājums par Veselības ministrijai nepieciešamo </w:t>
            </w:r>
            <w:r w:rsidR="005849E7" w:rsidRPr="00BB3D95">
              <w:t xml:space="preserve">papildu </w:t>
            </w:r>
            <w:r w:rsidRPr="00BB3D95">
              <w:t>valsts budžeta finansējumu pilotprojekta īstenošanai 2021.</w:t>
            </w:r>
            <w:r w:rsidR="00CE745E">
              <w:t> </w:t>
            </w:r>
            <w:r w:rsidRPr="00BB3D95">
              <w:t>gadā skatāms 2021.</w:t>
            </w:r>
            <w:r w:rsidR="00CE745E">
              <w:t> </w:t>
            </w:r>
            <w:r w:rsidRPr="00BB3D95">
              <w:t>gada budžeta sagatavošanas procesā</w:t>
            </w:r>
          </w:p>
        </w:tc>
      </w:tr>
      <w:tr w:rsidR="00DC50E9" w:rsidRPr="00BE012C" w14:paraId="57C62A29" w14:textId="77777777" w:rsidTr="001852FC">
        <w:tc>
          <w:tcPr>
            <w:tcW w:w="2150" w:type="pct"/>
            <w:shd w:val="clear" w:color="auto" w:fill="auto"/>
          </w:tcPr>
          <w:p w14:paraId="4B959DD0"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rPr>
              <w:t>Saistība ar citiem dokumentiem</w:t>
            </w:r>
          </w:p>
        </w:tc>
        <w:tc>
          <w:tcPr>
            <w:tcW w:w="2850" w:type="pct"/>
            <w:gridSpan w:val="2"/>
            <w:shd w:val="clear" w:color="auto" w:fill="auto"/>
          </w:tcPr>
          <w:p w14:paraId="45D424BB" w14:textId="1A49D8A5" w:rsidR="00564901" w:rsidRDefault="00564901" w:rsidP="00564901">
            <w:pPr>
              <w:jc w:val="left"/>
            </w:pPr>
            <w:r w:rsidRPr="00CE1710">
              <w:t>Reģionālās politikas pamatnostādnes 2021</w:t>
            </w:r>
            <w:r w:rsidR="00CE745E">
              <w:t>.–</w:t>
            </w:r>
            <w:r w:rsidRPr="00CE1710">
              <w:t>2027.</w:t>
            </w:r>
            <w:r w:rsidR="00CE745E">
              <w:t> </w:t>
            </w:r>
            <w:r w:rsidRPr="00CE1710">
              <w:t>gadam</w:t>
            </w:r>
          </w:p>
          <w:p w14:paraId="7691F08C" w14:textId="0D685210" w:rsidR="00DC50E9" w:rsidRPr="00BE012C" w:rsidRDefault="003F0DFB" w:rsidP="00564901">
            <w:pPr>
              <w:rPr>
                <w:rFonts w:ascii="Calibri" w:eastAsia="Calibri" w:hAnsi="Calibri" w:cs="Times New Roman"/>
                <w:i/>
              </w:rPr>
            </w:pPr>
            <w:r w:rsidRPr="00BE012C">
              <w:t>Latvijas Nacionālais attīstības plāns 2021.</w:t>
            </w:r>
            <w:r w:rsidR="00CE745E">
              <w:t>–</w:t>
            </w:r>
            <w:r w:rsidRPr="00BE012C">
              <w:t>2</w:t>
            </w:r>
            <w:r w:rsidR="001A337B">
              <w:t>027. gadam</w:t>
            </w:r>
            <w:r w:rsidR="0026475E">
              <w:t xml:space="preserve"> </w:t>
            </w:r>
            <w:r w:rsidR="001A337B">
              <w:t>(</w:t>
            </w:r>
            <w:r w:rsidR="00CE1710">
              <w:t>izstrādē</w:t>
            </w:r>
            <w:r w:rsidR="001A337B">
              <w:t>)</w:t>
            </w:r>
          </w:p>
        </w:tc>
      </w:tr>
      <w:tr w:rsidR="00DC50E9" w:rsidRPr="00BE012C" w14:paraId="63933A5E" w14:textId="77777777" w:rsidTr="001852FC">
        <w:tc>
          <w:tcPr>
            <w:tcW w:w="2150" w:type="pct"/>
            <w:shd w:val="clear" w:color="auto" w:fill="auto"/>
          </w:tcPr>
          <w:p w14:paraId="684C581C" w14:textId="0F53C267" w:rsidR="00DC50E9" w:rsidRPr="00BE012C" w:rsidRDefault="006D04A3" w:rsidP="006D04A3">
            <w:pPr>
              <w:rPr>
                <w:rFonts w:ascii="Calibri" w:eastAsia="Calibri" w:hAnsi="Calibri" w:cs="Times New Roman"/>
                <w:b/>
              </w:rPr>
            </w:pPr>
            <w:r>
              <w:rPr>
                <w:rFonts w:ascii="Calibri" w:eastAsia="Calibri" w:hAnsi="Calibri" w:cs="Times New Roman"/>
              </w:rPr>
              <w:t>A</w:t>
            </w:r>
            <w:r w:rsidR="00DC50E9" w:rsidRPr="00BE012C">
              <w:rPr>
                <w:rFonts w:ascii="Calibri" w:eastAsia="Calibri" w:hAnsi="Calibri" w:cs="Times New Roman"/>
              </w:rPr>
              <w:t xml:space="preserve">tbilstība ANO </w:t>
            </w:r>
            <w:r w:rsidR="006246F1">
              <w:rPr>
                <w:rFonts w:ascii="Calibri" w:eastAsia="Calibri" w:hAnsi="Calibri" w:cs="Times New Roman"/>
              </w:rPr>
              <w:t>i</w:t>
            </w:r>
            <w:r w:rsidR="00DC50E9" w:rsidRPr="00BE012C">
              <w:rPr>
                <w:rFonts w:ascii="Calibri" w:eastAsia="Calibri" w:hAnsi="Calibri" w:cs="Times New Roman"/>
              </w:rPr>
              <w:t>lgtspējīgas attīstības mērķiem</w:t>
            </w:r>
          </w:p>
        </w:tc>
        <w:tc>
          <w:tcPr>
            <w:tcW w:w="2850" w:type="pct"/>
            <w:gridSpan w:val="2"/>
            <w:shd w:val="clear" w:color="auto" w:fill="auto"/>
          </w:tcPr>
          <w:p w14:paraId="53DD159E" w14:textId="7D52A720" w:rsidR="00DC50E9" w:rsidRPr="00BE012C" w:rsidRDefault="00CE745E" w:rsidP="00C560D7">
            <w:pPr>
              <w:rPr>
                <w:rFonts w:ascii="Calibri" w:eastAsia="Calibri" w:hAnsi="Calibri" w:cs="Times New Roman"/>
                <w:i/>
              </w:rPr>
            </w:pPr>
            <w:r>
              <w:rPr>
                <w:rFonts w:ascii="Calibri" w:eastAsia="Calibri" w:hAnsi="Calibri" w:cs="Times New Roman"/>
              </w:rPr>
              <w:t xml:space="preserve">Atbilst </w:t>
            </w:r>
            <w:r w:rsidRPr="00BE012C">
              <w:rPr>
                <w:rFonts w:ascii="Calibri" w:eastAsia="Calibri" w:hAnsi="Calibri" w:cs="Times New Roman"/>
              </w:rPr>
              <w:t xml:space="preserve">ANO </w:t>
            </w:r>
            <w:r>
              <w:rPr>
                <w:rFonts w:ascii="Calibri" w:eastAsia="Calibri" w:hAnsi="Calibri" w:cs="Times New Roman"/>
              </w:rPr>
              <w:t>i</w:t>
            </w:r>
            <w:r w:rsidRPr="00BE012C">
              <w:rPr>
                <w:rFonts w:ascii="Calibri" w:eastAsia="Calibri" w:hAnsi="Calibri" w:cs="Times New Roman"/>
              </w:rPr>
              <w:t>lgtspējīgas attīstības</w:t>
            </w:r>
            <w:r w:rsidRPr="00BE012C">
              <w:rPr>
                <w:rFonts w:cstheme="minorHAnsi"/>
              </w:rPr>
              <w:t xml:space="preserve"> 16.7. apakšmērķi</w:t>
            </w:r>
            <w:r>
              <w:rPr>
                <w:rFonts w:cstheme="minorHAnsi"/>
              </w:rPr>
              <w:t>m –</w:t>
            </w:r>
            <w:r w:rsidRPr="00BE012C">
              <w:rPr>
                <w:rFonts w:cstheme="minorHAnsi"/>
              </w:rPr>
              <w:t xml:space="preserve"> </w:t>
            </w:r>
            <w:r w:rsidR="003F0DFB" w:rsidRPr="00BE012C">
              <w:t xml:space="preserve">“Nodrošināt elastīgu, iekļaujošu, iesaistošu un pārstāvniecisku lēmumu pieņemšanu visos līmeņos” </w:t>
            </w:r>
          </w:p>
        </w:tc>
      </w:tr>
      <w:tr w:rsidR="00DC50E9" w:rsidRPr="00BE012C" w14:paraId="42D44ACC" w14:textId="77777777" w:rsidTr="00CE745E">
        <w:tc>
          <w:tcPr>
            <w:tcW w:w="2150" w:type="pct"/>
            <w:shd w:val="clear" w:color="auto" w:fill="D6E3BC" w:themeFill="accent3" w:themeFillTint="66"/>
          </w:tcPr>
          <w:p w14:paraId="22331E8A" w14:textId="77777777" w:rsidR="00DC50E9" w:rsidRPr="00BE012C" w:rsidRDefault="00DC50E9" w:rsidP="00614AAA">
            <w:pPr>
              <w:rPr>
                <w:rFonts w:ascii="Calibri" w:eastAsia="Calibri" w:hAnsi="Calibri" w:cs="Times New Roman"/>
                <w:i/>
              </w:rPr>
            </w:pPr>
            <w:r w:rsidRPr="00BE012C">
              <w:rPr>
                <w:rFonts w:ascii="Calibri" w:eastAsia="Calibri" w:hAnsi="Calibri" w:cs="Times New Roman"/>
                <w:b/>
              </w:rPr>
              <w:t>Starpposma mērķis ar pārbaudāmu rādītāju</w:t>
            </w:r>
          </w:p>
        </w:tc>
        <w:tc>
          <w:tcPr>
            <w:tcW w:w="1425" w:type="pct"/>
            <w:shd w:val="clear" w:color="auto" w:fill="auto"/>
          </w:tcPr>
          <w:p w14:paraId="1E274750"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Sākuma datums</w:t>
            </w:r>
          </w:p>
        </w:tc>
        <w:tc>
          <w:tcPr>
            <w:tcW w:w="1425" w:type="pct"/>
            <w:shd w:val="clear" w:color="auto" w:fill="auto"/>
          </w:tcPr>
          <w:p w14:paraId="63E77DDC"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Beigu datums</w:t>
            </w:r>
          </w:p>
        </w:tc>
      </w:tr>
      <w:tr w:rsidR="003F0DFB" w:rsidRPr="00BE012C" w14:paraId="1F90C5DD" w14:textId="77777777" w:rsidTr="00CE745E">
        <w:tc>
          <w:tcPr>
            <w:tcW w:w="2150" w:type="pct"/>
            <w:shd w:val="clear" w:color="auto" w:fill="auto"/>
          </w:tcPr>
          <w:p w14:paraId="654640D6" w14:textId="64C8360E" w:rsidR="003F0DFB" w:rsidRPr="00BE012C" w:rsidRDefault="003F0DFB" w:rsidP="00B25529">
            <w:pPr>
              <w:rPr>
                <w:rFonts w:ascii="Calibri" w:eastAsia="Calibri" w:hAnsi="Calibri" w:cs="Times New Roman"/>
              </w:rPr>
            </w:pPr>
            <w:r w:rsidRPr="00BE012C">
              <w:rPr>
                <w:rFonts w:ascii="Calibri" w:eastAsia="Calibri" w:hAnsi="Calibri" w:cs="Times New Roman"/>
              </w:rPr>
              <w:t xml:space="preserve">1. </w:t>
            </w:r>
            <w:r w:rsidRPr="00BE012C">
              <w:t xml:space="preserve">Izglītojoši pasākumi </w:t>
            </w:r>
            <w:r w:rsidRPr="00BE012C">
              <w:rPr>
                <w:shd w:val="clear" w:color="auto" w:fill="FFFFFF"/>
              </w:rPr>
              <w:t>par līdzdalību</w:t>
            </w:r>
            <w:r w:rsidR="00B25529" w:rsidRPr="00BE012C">
              <w:rPr>
                <w:shd w:val="clear" w:color="auto" w:fill="FFFFFF"/>
              </w:rPr>
              <w:t xml:space="preserve"> atbildīgajām amatpersonām,</w:t>
            </w:r>
            <w:r w:rsidRPr="00BE012C">
              <w:rPr>
                <w:shd w:val="clear" w:color="auto" w:fill="FFFFFF"/>
              </w:rPr>
              <w:t xml:space="preserve"> </w:t>
            </w:r>
            <w:r w:rsidRPr="00BE012C">
              <w:t>VPVKAC darbiniekiem</w:t>
            </w:r>
            <w:r w:rsidR="00B25529" w:rsidRPr="00BE012C">
              <w:t xml:space="preserve"> un</w:t>
            </w:r>
            <w:r w:rsidRPr="00BE012C">
              <w:t xml:space="preserve"> sabiedrības pārstāvjiem reģionos</w:t>
            </w:r>
            <w:r w:rsidR="0026475E" w:rsidRPr="00BE012C">
              <w:t xml:space="preserve"> </w:t>
            </w:r>
            <w:r w:rsidRPr="00BE012C">
              <w:t>(vismaz 1 mācības katrai grupai)</w:t>
            </w:r>
          </w:p>
        </w:tc>
        <w:tc>
          <w:tcPr>
            <w:tcW w:w="1425" w:type="pct"/>
            <w:shd w:val="clear" w:color="auto" w:fill="auto"/>
          </w:tcPr>
          <w:p w14:paraId="53322B95" w14:textId="77777777" w:rsidR="003F0DFB" w:rsidRPr="00BE012C" w:rsidRDefault="003F0DFB" w:rsidP="003F0DFB">
            <w:pPr>
              <w:rPr>
                <w:rFonts w:ascii="Calibri" w:eastAsia="Calibri" w:hAnsi="Calibri" w:cs="Times New Roman"/>
              </w:rPr>
            </w:pPr>
            <w:r w:rsidRPr="00BE012C">
              <w:rPr>
                <w:rFonts w:ascii="Calibri" w:eastAsia="Calibri" w:hAnsi="Calibri" w:cs="Times New Roman"/>
              </w:rPr>
              <w:t>01.06.2020.</w:t>
            </w:r>
          </w:p>
        </w:tc>
        <w:tc>
          <w:tcPr>
            <w:tcW w:w="1425" w:type="pct"/>
            <w:shd w:val="clear" w:color="auto" w:fill="auto"/>
          </w:tcPr>
          <w:p w14:paraId="46BEC4CD" w14:textId="77777777" w:rsidR="003F0DFB" w:rsidRPr="00BE012C" w:rsidRDefault="003F0DFB" w:rsidP="003F0DFB">
            <w:pPr>
              <w:rPr>
                <w:rFonts w:ascii="Calibri" w:eastAsia="Calibri" w:hAnsi="Calibri" w:cs="Times New Roman"/>
              </w:rPr>
            </w:pPr>
            <w:r w:rsidRPr="00BE012C">
              <w:rPr>
                <w:rFonts w:ascii="Calibri" w:eastAsia="Calibri" w:hAnsi="Calibri" w:cs="Times New Roman"/>
              </w:rPr>
              <w:t>01.06.2021.</w:t>
            </w:r>
          </w:p>
        </w:tc>
      </w:tr>
      <w:tr w:rsidR="003F0DFB" w:rsidRPr="00BE012C" w14:paraId="6F8B59F2" w14:textId="77777777" w:rsidTr="00CE745E">
        <w:tc>
          <w:tcPr>
            <w:tcW w:w="2150" w:type="pct"/>
          </w:tcPr>
          <w:p w14:paraId="10037D83" w14:textId="77777777" w:rsidR="003F0DFB" w:rsidRPr="00BE012C" w:rsidRDefault="003F0DFB" w:rsidP="00E57D20">
            <w:pPr>
              <w:rPr>
                <w:rFonts w:ascii="Calibri" w:eastAsia="Calibri" w:hAnsi="Calibri" w:cs="Times New Roman"/>
              </w:rPr>
            </w:pPr>
            <w:r w:rsidRPr="00BE012C">
              <w:t>2.</w:t>
            </w:r>
            <w:r w:rsidR="005E23CE" w:rsidRPr="00BE012C">
              <w:t xml:space="preserve"> </w:t>
            </w:r>
            <w:r w:rsidRPr="00BE012C">
              <w:t xml:space="preserve">Īstenots vismaz 1 pilotprojekts </w:t>
            </w:r>
          </w:p>
        </w:tc>
        <w:tc>
          <w:tcPr>
            <w:tcW w:w="1425" w:type="pct"/>
          </w:tcPr>
          <w:p w14:paraId="70F2D657"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01.01.2020.</w:t>
            </w:r>
          </w:p>
        </w:tc>
        <w:tc>
          <w:tcPr>
            <w:tcW w:w="1425" w:type="pct"/>
          </w:tcPr>
          <w:p w14:paraId="2F15B9F3"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31.12.2020.</w:t>
            </w:r>
          </w:p>
        </w:tc>
      </w:tr>
      <w:tr w:rsidR="003F0DFB" w:rsidRPr="00BE012C" w14:paraId="5F9554B4" w14:textId="77777777" w:rsidTr="00CE745E">
        <w:tc>
          <w:tcPr>
            <w:tcW w:w="2150" w:type="pct"/>
          </w:tcPr>
          <w:p w14:paraId="5F3D051A" w14:textId="5BC9B06F" w:rsidR="003F0DFB" w:rsidRPr="00BE012C" w:rsidRDefault="00CE745E" w:rsidP="007342BF">
            <w:pPr>
              <w:rPr>
                <w:rFonts w:ascii="Calibri" w:eastAsia="Calibri" w:hAnsi="Calibri" w:cs="Times New Roman"/>
              </w:rPr>
            </w:pPr>
            <w:r>
              <w:t>3</w:t>
            </w:r>
            <w:r w:rsidR="003F0DFB" w:rsidRPr="00BE012C">
              <w:t>.</w:t>
            </w:r>
            <w:r w:rsidR="006C0F10">
              <w:t> </w:t>
            </w:r>
            <w:r w:rsidR="003F0DFB" w:rsidRPr="00BE012C">
              <w:t xml:space="preserve">Sabiedrības līdzdalības </w:t>
            </w:r>
            <w:r w:rsidR="007342BF">
              <w:t xml:space="preserve">ieteikumu </w:t>
            </w:r>
            <w:r w:rsidR="003F0DFB" w:rsidRPr="00BE012C">
              <w:rPr>
                <w:rFonts w:ascii="Calibri" w:eastAsia="Calibri" w:hAnsi="Calibri" w:cs="Times New Roman"/>
              </w:rPr>
              <w:t xml:space="preserve">izstrāde </w:t>
            </w:r>
            <w:r w:rsidR="003F0DFB" w:rsidRPr="00BE012C">
              <w:rPr>
                <w:shd w:val="clear" w:color="auto" w:fill="FFFFFF"/>
              </w:rPr>
              <w:t xml:space="preserve">un izvietošana </w:t>
            </w:r>
            <w:r w:rsidR="007342BF">
              <w:rPr>
                <w:shd w:val="clear" w:color="auto" w:fill="FFFFFF"/>
              </w:rPr>
              <w:t>e-vidē</w:t>
            </w:r>
            <w:r w:rsidR="003F0DFB" w:rsidRPr="00BE012C">
              <w:t xml:space="preserve">, </w:t>
            </w:r>
            <w:r w:rsidR="007342BF">
              <w:t xml:space="preserve">tostarp </w:t>
            </w:r>
            <w:hyperlink r:id="rId37" w:history="1">
              <w:r w:rsidR="003F0DFB" w:rsidRPr="00BE012C">
                <w:rPr>
                  <w:rStyle w:val="Hyperlink"/>
                  <w:color w:val="auto"/>
                </w:rPr>
                <w:t>tai.mk.gov.lv</w:t>
              </w:r>
            </w:hyperlink>
            <w:r w:rsidR="003F0DFB" w:rsidRPr="00BE012C">
              <w:t xml:space="preserve"> un TAP portāl</w:t>
            </w:r>
            <w:r w:rsidR="00B25529" w:rsidRPr="00BE012C">
              <w:t>ā</w:t>
            </w:r>
          </w:p>
        </w:tc>
        <w:tc>
          <w:tcPr>
            <w:tcW w:w="1425" w:type="pct"/>
          </w:tcPr>
          <w:p w14:paraId="42F9AAA9"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01.01.2021.</w:t>
            </w:r>
          </w:p>
        </w:tc>
        <w:tc>
          <w:tcPr>
            <w:tcW w:w="1425" w:type="pct"/>
          </w:tcPr>
          <w:p w14:paraId="7F14E4AA"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31.12.2021.</w:t>
            </w:r>
          </w:p>
        </w:tc>
      </w:tr>
      <w:tr w:rsidR="003F0DFB" w:rsidRPr="00BE012C" w14:paraId="673F5613" w14:textId="77777777" w:rsidTr="00CE745E">
        <w:tc>
          <w:tcPr>
            <w:tcW w:w="2150" w:type="pct"/>
          </w:tcPr>
          <w:p w14:paraId="7EDF5C79" w14:textId="63826F29" w:rsidR="003F0DFB" w:rsidRPr="00BE012C" w:rsidRDefault="00CE745E" w:rsidP="00E57D20">
            <w:pPr>
              <w:rPr>
                <w:rFonts w:ascii="Calibri" w:eastAsia="Calibri" w:hAnsi="Calibri" w:cs="Times New Roman"/>
              </w:rPr>
            </w:pPr>
            <w:r>
              <w:t>4</w:t>
            </w:r>
            <w:r w:rsidR="003F0DFB" w:rsidRPr="00BE012C">
              <w:t>.</w:t>
            </w:r>
            <w:r w:rsidR="006C0F10">
              <w:t> </w:t>
            </w:r>
            <w:r w:rsidR="003F0DFB" w:rsidRPr="00BE012C">
              <w:t>TAP skaita procentuāls pieaugums, par kuriem sabiedrības viedoklis ir noskaidrots</w:t>
            </w:r>
          </w:p>
        </w:tc>
        <w:tc>
          <w:tcPr>
            <w:tcW w:w="1425" w:type="pct"/>
          </w:tcPr>
          <w:p w14:paraId="59EB7B0D"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Mērījumu veic 2 reizes:</w:t>
            </w:r>
          </w:p>
          <w:p w14:paraId="39DC8D8C" w14:textId="3251CDAD" w:rsidR="003F0DFB" w:rsidRPr="00BE012C" w:rsidRDefault="003F0DFB" w:rsidP="00E57D20">
            <w:pPr>
              <w:rPr>
                <w:rFonts w:ascii="Calibri" w:eastAsia="Calibri" w:hAnsi="Calibri" w:cs="Times New Roman"/>
              </w:rPr>
            </w:pPr>
            <w:r w:rsidRPr="00BE012C">
              <w:rPr>
                <w:rFonts w:ascii="Calibri" w:eastAsia="Calibri" w:hAnsi="Calibri" w:cs="Times New Roman"/>
              </w:rPr>
              <w:t>31.12.2020. un</w:t>
            </w:r>
          </w:p>
          <w:p w14:paraId="5D2EF5F2"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31.12.2021.</w:t>
            </w:r>
          </w:p>
        </w:tc>
        <w:tc>
          <w:tcPr>
            <w:tcW w:w="1425" w:type="pct"/>
          </w:tcPr>
          <w:p w14:paraId="6D9E26B1" w14:textId="77777777" w:rsidR="003F0DFB" w:rsidRPr="00BE012C" w:rsidRDefault="003F0DFB" w:rsidP="00E57D20">
            <w:pPr>
              <w:rPr>
                <w:rFonts w:ascii="Calibri" w:eastAsia="Calibri" w:hAnsi="Calibri" w:cs="Times New Roman"/>
              </w:rPr>
            </w:pPr>
          </w:p>
        </w:tc>
      </w:tr>
    </w:tbl>
    <w:p w14:paraId="03D607D3" w14:textId="77777777" w:rsidR="003F0DFB" w:rsidRPr="00BE012C" w:rsidRDefault="003F0DFB" w:rsidP="007D6056"/>
    <w:p w14:paraId="44F6D2DD" w14:textId="77777777" w:rsidR="000410FF" w:rsidRPr="00BE012C" w:rsidRDefault="000410FF" w:rsidP="007D6056"/>
    <w:tbl>
      <w:tblPr>
        <w:tblStyle w:val="TableGrid"/>
        <w:tblW w:w="5000" w:type="pct"/>
        <w:tblLook w:val="04A0" w:firstRow="1" w:lastRow="0" w:firstColumn="1" w:lastColumn="0" w:noHBand="0" w:noVBand="1"/>
      </w:tblPr>
      <w:tblGrid>
        <w:gridCol w:w="3906"/>
        <w:gridCol w:w="2439"/>
        <w:gridCol w:w="2716"/>
      </w:tblGrid>
      <w:tr w:rsidR="00DC50E9" w:rsidRPr="00BE012C" w14:paraId="59D9DDC3" w14:textId="77777777" w:rsidTr="001E0A53">
        <w:tc>
          <w:tcPr>
            <w:tcW w:w="5000" w:type="pct"/>
            <w:gridSpan w:val="3"/>
            <w:shd w:val="clear" w:color="auto" w:fill="D6E3BC" w:themeFill="accent3" w:themeFillTint="66"/>
          </w:tcPr>
          <w:p w14:paraId="4C043E61" w14:textId="77777777" w:rsidR="00DC50E9" w:rsidRPr="00BE012C" w:rsidRDefault="003F0DFB" w:rsidP="001269BF">
            <w:pPr>
              <w:pStyle w:val="Heading3"/>
              <w:outlineLvl w:val="2"/>
              <w:rPr>
                <w:rFonts w:ascii="Calibri" w:eastAsia="Calibri" w:hAnsi="Calibri"/>
              </w:rPr>
            </w:pPr>
            <w:r w:rsidRPr="00BE012C">
              <w:br w:type="page"/>
            </w:r>
            <w:bookmarkStart w:id="36" w:name="_Toc30766698"/>
            <w:r w:rsidR="001B180B" w:rsidRPr="00BE012C">
              <w:rPr>
                <w:rFonts w:ascii="Calibri" w:eastAsia="Calibri" w:hAnsi="Calibri"/>
                <w:smallCaps/>
              </w:rPr>
              <w:t>6</w:t>
            </w:r>
            <w:r w:rsidR="00DC50E9" w:rsidRPr="00BE012C">
              <w:rPr>
                <w:rFonts w:ascii="Calibri" w:eastAsia="Calibri" w:hAnsi="Calibri"/>
                <w:smallCaps/>
              </w:rPr>
              <w:t xml:space="preserve">. apņemšanās: </w:t>
            </w:r>
            <w:r w:rsidR="00167911" w:rsidRPr="00BE012C">
              <w:rPr>
                <w:rFonts w:ascii="Calibri" w:eastAsia="Calibri" w:hAnsi="Calibri"/>
                <w:smallCaps/>
              </w:rPr>
              <w:t xml:space="preserve"> </w:t>
            </w:r>
            <w:r w:rsidR="003C1856" w:rsidRPr="00BE012C">
              <w:t>Korupcijas novēršanas pasākumi</w:t>
            </w:r>
            <w:bookmarkEnd w:id="36"/>
          </w:p>
        </w:tc>
      </w:tr>
      <w:tr w:rsidR="00167911" w:rsidRPr="00BE012C" w14:paraId="6EFF1A5F" w14:textId="77777777" w:rsidTr="001E0A53">
        <w:tc>
          <w:tcPr>
            <w:tcW w:w="2155" w:type="pct"/>
            <w:shd w:val="clear" w:color="auto" w:fill="auto"/>
          </w:tcPr>
          <w:p w14:paraId="161D6978" w14:textId="71D77611" w:rsidR="00167911" w:rsidRPr="00BE012C" w:rsidRDefault="00A22789" w:rsidP="002D436A">
            <w:pPr>
              <w:rPr>
                <w:rFonts w:ascii="Calibri" w:eastAsia="Calibri" w:hAnsi="Calibri" w:cs="Times New Roman"/>
                <w:b/>
              </w:rPr>
            </w:pPr>
            <w:r w:rsidRPr="00BE012C">
              <w:rPr>
                <w:rFonts w:ascii="Calibri" w:eastAsia="Calibri" w:hAnsi="Calibri" w:cs="Times New Roman"/>
                <w:b/>
              </w:rPr>
              <w:t xml:space="preserve">Apņemšanās </w:t>
            </w:r>
            <w:r>
              <w:rPr>
                <w:rFonts w:ascii="Calibri" w:eastAsia="Calibri" w:hAnsi="Calibri" w:cs="Times New Roman"/>
                <w:b/>
              </w:rPr>
              <w:t xml:space="preserve">īstenošanas </w:t>
            </w:r>
            <w:r w:rsidRPr="00BE012C">
              <w:rPr>
                <w:rFonts w:ascii="Calibri" w:eastAsia="Calibri" w:hAnsi="Calibri" w:cs="Times New Roman"/>
                <w:b/>
              </w:rPr>
              <w:t>sākuma un beigu datums</w:t>
            </w:r>
          </w:p>
        </w:tc>
        <w:tc>
          <w:tcPr>
            <w:tcW w:w="2845" w:type="pct"/>
            <w:gridSpan w:val="2"/>
            <w:shd w:val="clear" w:color="auto" w:fill="auto"/>
          </w:tcPr>
          <w:p w14:paraId="0163DC17" w14:textId="7FD82C67" w:rsidR="00167911" w:rsidRPr="00BE012C" w:rsidRDefault="00167911" w:rsidP="002D436A">
            <w:pPr>
              <w:rPr>
                <w:rFonts w:ascii="Calibri" w:eastAsia="Calibri" w:hAnsi="Calibri" w:cs="Times New Roman"/>
              </w:rPr>
            </w:pPr>
            <w:r w:rsidRPr="00BE012C">
              <w:rPr>
                <w:rFonts w:ascii="Calibri" w:eastAsia="Calibri" w:hAnsi="Calibri" w:cs="Times New Roman"/>
              </w:rPr>
              <w:t>01.01.2020.–31.12.2021.</w:t>
            </w:r>
          </w:p>
        </w:tc>
      </w:tr>
      <w:tr w:rsidR="00DC50E9" w:rsidRPr="00BE012C" w14:paraId="6F5C5FF5" w14:textId="77777777" w:rsidTr="001E0A53">
        <w:tc>
          <w:tcPr>
            <w:tcW w:w="2155" w:type="pct"/>
            <w:shd w:val="clear" w:color="auto" w:fill="FDE9D9" w:themeFill="accent6" w:themeFillTint="33"/>
          </w:tcPr>
          <w:p w14:paraId="4BA39B4F"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 xml:space="preserve">Atbildīgā institūcija </w:t>
            </w:r>
          </w:p>
        </w:tc>
        <w:tc>
          <w:tcPr>
            <w:tcW w:w="2845" w:type="pct"/>
            <w:gridSpan w:val="2"/>
            <w:shd w:val="clear" w:color="auto" w:fill="FDE9D9" w:themeFill="accent6" w:themeFillTint="33"/>
          </w:tcPr>
          <w:p w14:paraId="5E8A012F" w14:textId="77777777" w:rsidR="00DC50E9" w:rsidRPr="00BE012C" w:rsidRDefault="003C1856" w:rsidP="00C560D7">
            <w:pPr>
              <w:rPr>
                <w:rFonts w:ascii="Calibri" w:eastAsia="Calibri" w:hAnsi="Calibri" w:cs="Times New Roman"/>
                <w:b/>
              </w:rPr>
            </w:pPr>
            <w:r w:rsidRPr="00BE012C">
              <w:rPr>
                <w:rFonts w:ascii="Calibri" w:eastAsia="Calibri" w:hAnsi="Calibri" w:cs="Times New Roman"/>
                <w:b/>
              </w:rPr>
              <w:t>Korupcijas novēršanas un apkarošanas birojs</w:t>
            </w:r>
          </w:p>
        </w:tc>
      </w:tr>
      <w:tr w:rsidR="00DC50E9" w:rsidRPr="00BE012C" w14:paraId="58B3F052" w14:textId="77777777" w:rsidTr="001E0A53">
        <w:tc>
          <w:tcPr>
            <w:tcW w:w="2155" w:type="pct"/>
            <w:shd w:val="clear" w:color="auto" w:fill="auto"/>
          </w:tcPr>
          <w:p w14:paraId="45DA2BD2"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5DCFEDD4"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(vārds, amats, kontaktinformācija)  </w:t>
            </w:r>
          </w:p>
        </w:tc>
        <w:tc>
          <w:tcPr>
            <w:tcW w:w="2845" w:type="pct"/>
            <w:gridSpan w:val="2"/>
            <w:shd w:val="clear" w:color="auto" w:fill="auto"/>
          </w:tcPr>
          <w:p w14:paraId="0CE3D65B" w14:textId="77777777" w:rsidR="000410FF" w:rsidRPr="00BE012C" w:rsidRDefault="003C1856" w:rsidP="002D436A">
            <w:pPr>
              <w:jc w:val="center"/>
              <w:rPr>
                <w:rFonts w:ascii="Calibri" w:eastAsia="Calibri" w:hAnsi="Calibri" w:cs="Times New Roman"/>
              </w:rPr>
            </w:pPr>
            <w:r w:rsidRPr="00BE012C">
              <w:rPr>
                <w:rFonts w:ascii="Calibri" w:eastAsia="Calibri" w:hAnsi="Calibri" w:cs="Times New Roman"/>
              </w:rPr>
              <w:t>Irina Dobelniece</w:t>
            </w:r>
            <w:r w:rsidR="002D436A" w:rsidRPr="00BE012C">
              <w:rPr>
                <w:rFonts w:ascii="Calibri" w:eastAsia="Calibri" w:hAnsi="Calibri" w:cs="Times New Roman"/>
              </w:rPr>
              <w:t xml:space="preserve">, KNAB, </w:t>
            </w:r>
            <w:hyperlink r:id="rId38" w:history="1">
              <w:r w:rsidR="00FB21BD" w:rsidRPr="00685140">
                <w:rPr>
                  <w:rStyle w:val="Hyperlink"/>
                  <w:rFonts w:ascii="Calibri" w:eastAsia="Calibri" w:hAnsi="Calibri" w:cs="Times New Roman"/>
                </w:rPr>
                <w:t>Irina.Dobelniece@knab.gov.lv</w:t>
              </w:r>
            </w:hyperlink>
          </w:p>
          <w:p w14:paraId="1BA30999" w14:textId="77777777" w:rsidR="00DC50E9" w:rsidRPr="00BE012C" w:rsidRDefault="00DC50E9" w:rsidP="000410FF">
            <w:pPr>
              <w:spacing w:line="225" w:lineRule="atLeast"/>
              <w:jc w:val="center"/>
              <w:rPr>
                <w:rFonts w:ascii="Calibri" w:eastAsia="Calibri" w:hAnsi="Calibri" w:cs="Times New Roman"/>
              </w:rPr>
            </w:pPr>
          </w:p>
        </w:tc>
      </w:tr>
      <w:tr w:rsidR="00DC50E9" w:rsidRPr="00BE012C" w14:paraId="3FCCECAC" w14:textId="77777777" w:rsidTr="001E0A53">
        <w:tc>
          <w:tcPr>
            <w:tcW w:w="5000" w:type="pct"/>
            <w:gridSpan w:val="3"/>
            <w:shd w:val="clear" w:color="auto" w:fill="FDE9D9" w:themeFill="accent6" w:themeFillTint="33"/>
          </w:tcPr>
          <w:p w14:paraId="0A176D68"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Citas iesaistītās puses</w:t>
            </w:r>
          </w:p>
        </w:tc>
      </w:tr>
      <w:tr w:rsidR="00DC50E9" w:rsidRPr="00BE012C" w14:paraId="583684DF" w14:textId="77777777" w:rsidTr="001E0A53">
        <w:tc>
          <w:tcPr>
            <w:tcW w:w="2155" w:type="pct"/>
            <w:shd w:val="clear" w:color="auto" w:fill="auto"/>
          </w:tcPr>
          <w:p w14:paraId="33A05DAC"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2845" w:type="pct"/>
            <w:gridSpan w:val="2"/>
            <w:shd w:val="clear" w:color="auto" w:fill="auto"/>
          </w:tcPr>
          <w:p w14:paraId="04C6C314" w14:textId="77DD0AC9" w:rsidR="000410FF" w:rsidRPr="00BE012C" w:rsidRDefault="003C1856" w:rsidP="00433242">
            <w:pPr>
              <w:rPr>
                <w:rFonts w:ascii="Calibri" w:eastAsia="Calibri" w:hAnsi="Calibri" w:cs="Times New Roman"/>
              </w:rPr>
            </w:pPr>
            <w:r w:rsidRPr="00BE012C">
              <w:rPr>
                <w:rFonts w:ascii="Calibri" w:eastAsia="Calibri" w:hAnsi="Calibri" w:cs="Times New Roman"/>
              </w:rPr>
              <w:t>Finanšu ministrija, Veselības ministrija, Tieslietu ministrija, Ģenerālprokuratūra, Iekšlietu ministrija</w:t>
            </w:r>
          </w:p>
        </w:tc>
      </w:tr>
      <w:tr w:rsidR="00DC50E9" w:rsidRPr="00BE012C" w14:paraId="4E2F85D4" w14:textId="77777777" w:rsidTr="001E0A53">
        <w:tc>
          <w:tcPr>
            <w:tcW w:w="2155" w:type="pct"/>
            <w:shd w:val="clear" w:color="auto" w:fill="auto"/>
          </w:tcPr>
          <w:p w14:paraId="3E94381A"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Sabiedrības pārstāvji</w:t>
            </w:r>
          </w:p>
        </w:tc>
        <w:tc>
          <w:tcPr>
            <w:tcW w:w="2845" w:type="pct"/>
            <w:gridSpan w:val="2"/>
            <w:shd w:val="clear" w:color="auto" w:fill="auto"/>
          </w:tcPr>
          <w:p w14:paraId="4413FF22" w14:textId="07060D35" w:rsidR="00B65398" w:rsidRPr="00BE012C" w:rsidRDefault="002D436A" w:rsidP="00433242">
            <w:pPr>
              <w:rPr>
                <w:rFonts w:ascii="Calibri" w:eastAsia="Calibri" w:hAnsi="Calibri" w:cs="Times New Roman"/>
              </w:rPr>
            </w:pPr>
            <w:r w:rsidRPr="00BE012C">
              <w:rPr>
                <w:rFonts w:eastAsia="Times New Roman" w:cstheme="minorHAnsi"/>
                <w:bCs/>
                <w:lang w:eastAsia="lv-LV"/>
              </w:rPr>
              <w:t>“</w:t>
            </w:r>
            <w:r w:rsidR="003C1856" w:rsidRPr="00BE012C">
              <w:rPr>
                <w:rFonts w:eastAsia="Times New Roman" w:cstheme="minorHAnsi"/>
                <w:bCs/>
                <w:lang w:eastAsia="lv-LV"/>
              </w:rPr>
              <w:t xml:space="preserve">Sabiedrība par </w:t>
            </w:r>
            <w:r w:rsidR="00EA521A">
              <w:rPr>
                <w:rFonts w:eastAsia="Times New Roman" w:cstheme="minorHAnsi"/>
                <w:bCs/>
                <w:lang w:eastAsia="lv-LV"/>
              </w:rPr>
              <w:t>atklātību–Delna</w:t>
            </w:r>
            <w:r w:rsidRPr="00BE012C">
              <w:rPr>
                <w:rFonts w:eastAsia="Times New Roman" w:cstheme="minorHAnsi"/>
                <w:bCs/>
                <w:lang w:eastAsia="lv-LV"/>
              </w:rPr>
              <w:t>”</w:t>
            </w:r>
            <w:r w:rsidR="003C1856" w:rsidRPr="00BE012C">
              <w:rPr>
                <w:rFonts w:eastAsia="Calibri" w:cstheme="minorHAnsi"/>
              </w:rPr>
              <w:t>, Latvijas Pašvaldību savienība</w:t>
            </w:r>
          </w:p>
        </w:tc>
      </w:tr>
      <w:tr w:rsidR="00DC50E9" w:rsidRPr="00BE012C" w14:paraId="508211C3" w14:textId="77777777" w:rsidTr="001E0A53">
        <w:tc>
          <w:tcPr>
            <w:tcW w:w="5000" w:type="pct"/>
            <w:gridSpan w:val="3"/>
            <w:shd w:val="clear" w:color="auto" w:fill="D6E3BC" w:themeFill="accent3" w:themeFillTint="66"/>
          </w:tcPr>
          <w:p w14:paraId="102E04FD" w14:textId="77777777" w:rsidR="00DC50E9" w:rsidRPr="00BE012C" w:rsidRDefault="00DC50E9" w:rsidP="00C560D7">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DC50E9" w:rsidRPr="00BE012C" w14:paraId="22075C0F" w14:textId="77777777" w:rsidTr="001E0A53">
        <w:tc>
          <w:tcPr>
            <w:tcW w:w="5000" w:type="pct"/>
            <w:gridSpan w:val="3"/>
            <w:shd w:val="clear" w:color="auto" w:fill="FDE9D9" w:themeFill="accent6" w:themeFillTint="33"/>
          </w:tcPr>
          <w:p w14:paraId="28F033FE" w14:textId="232C65EE" w:rsidR="00DC50E9" w:rsidRPr="00BE012C" w:rsidRDefault="00DC50E9" w:rsidP="00C560D7">
            <w:r w:rsidRPr="00BE012C">
              <w:rPr>
                <w:rFonts w:ascii="Calibri" w:eastAsia="Calibri" w:hAnsi="Calibri" w:cs="Times New Roman"/>
                <w:b/>
              </w:rPr>
              <w:t>Kādas ir valstij un sabiedrībai nozīmīgās problēmas, kuras risinās šī apņemšanās?</w:t>
            </w:r>
            <w:r w:rsidRPr="00BE012C">
              <w:rPr>
                <w:rFonts w:ascii="Calibri" w:eastAsia="Calibri" w:hAnsi="Calibri" w:cs="Times New Roman"/>
              </w:rPr>
              <w:t xml:space="preserve"> </w:t>
            </w:r>
          </w:p>
        </w:tc>
      </w:tr>
      <w:tr w:rsidR="00DC50E9" w:rsidRPr="00BE012C" w14:paraId="3F052291" w14:textId="77777777" w:rsidTr="001E0A53">
        <w:tc>
          <w:tcPr>
            <w:tcW w:w="5000" w:type="pct"/>
            <w:gridSpan w:val="3"/>
            <w:shd w:val="clear" w:color="auto" w:fill="auto"/>
          </w:tcPr>
          <w:p w14:paraId="0F637B8D" w14:textId="0236B981" w:rsidR="003A7DB3" w:rsidRPr="00BE012C" w:rsidRDefault="003A7DB3" w:rsidP="003A7DB3">
            <w:pPr>
              <w:spacing w:before="120" w:after="120"/>
              <w:rPr>
                <w:rFonts w:ascii="Calibri" w:eastAsia="Calibri" w:hAnsi="Calibri" w:cs="Times New Roman"/>
              </w:rPr>
            </w:pPr>
            <w:r w:rsidRPr="00BE012C">
              <w:rPr>
                <w:rFonts w:ascii="Calibri" w:eastAsia="Calibri" w:hAnsi="Calibri" w:cs="Times New Roman"/>
              </w:rPr>
              <w:t xml:space="preserve">Sabiedrībā un valsts pārvaldē joprojām </w:t>
            </w:r>
            <w:r>
              <w:rPr>
                <w:rFonts w:ascii="Calibri" w:eastAsia="Calibri" w:hAnsi="Calibri" w:cs="Times New Roman"/>
              </w:rPr>
              <w:t xml:space="preserve">ir atšķirīga </w:t>
            </w:r>
            <w:r w:rsidRPr="00BE012C">
              <w:rPr>
                <w:rFonts w:ascii="Calibri" w:eastAsia="Calibri" w:hAnsi="Calibri" w:cs="Times New Roman"/>
              </w:rPr>
              <w:t>izpratne par korupcijas riskiem, interešu konflikta izpausmēm un pasākumi</w:t>
            </w:r>
            <w:r w:rsidR="00DB7B75">
              <w:rPr>
                <w:rFonts w:ascii="Calibri" w:eastAsia="Calibri" w:hAnsi="Calibri" w:cs="Times New Roman"/>
              </w:rPr>
              <w:t>em, kuri</w:t>
            </w:r>
            <w:r w:rsidRPr="00BE012C">
              <w:rPr>
                <w:rFonts w:ascii="Calibri" w:eastAsia="Calibri" w:hAnsi="Calibri" w:cs="Times New Roman"/>
              </w:rPr>
              <w:t xml:space="preserve"> var palīdzēt </w:t>
            </w:r>
            <w:r w:rsidRPr="00D22DCD">
              <w:rPr>
                <w:iCs/>
              </w:rPr>
              <w:t xml:space="preserve">to mazināt, </w:t>
            </w:r>
            <w:r w:rsidRPr="00D22DCD">
              <w:rPr>
                <w:bCs/>
                <w:iCs/>
              </w:rPr>
              <w:t>kā arī atšķirīga attieksme pret dažādiem korupcijas un interešu konflikta izpausmes veidiem</w:t>
            </w:r>
            <w:r w:rsidRPr="00BE012C">
              <w:rPr>
                <w:rFonts w:ascii="Calibri" w:eastAsia="Calibri" w:hAnsi="Calibri" w:cs="Times New Roman"/>
              </w:rPr>
              <w:t xml:space="preserve">. Nepieciešams labāk izprast, kāds atbalsts valsts iestādēm </w:t>
            </w:r>
            <w:r>
              <w:rPr>
                <w:rFonts w:ascii="Calibri" w:eastAsia="Calibri" w:hAnsi="Calibri" w:cs="Times New Roman"/>
              </w:rPr>
              <w:t xml:space="preserve">būtu </w:t>
            </w:r>
            <w:r w:rsidRPr="00BE012C">
              <w:rPr>
                <w:rFonts w:ascii="Calibri" w:eastAsia="Calibri" w:hAnsi="Calibri" w:cs="Times New Roman"/>
              </w:rPr>
              <w:t>nepieciešams</w:t>
            </w:r>
            <w:r>
              <w:rPr>
                <w:rFonts w:ascii="Calibri" w:eastAsia="Calibri" w:hAnsi="Calibri" w:cs="Times New Roman"/>
              </w:rPr>
              <w:t xml:space="preserve"> un kādas būtu </w:t>
            </w:r>
            <w:r w:rsidR="00DB7B75">
              <w:rPr>
                <w:rFonts w:ascii="Calibri" w:eastAsia="Calibri" w:hAnsi="Calibri" w:cs="Times New Roman"/>
              </w:rPr>
              <w:t xml:space="preserve">efektīvas </w:t>
            </w:r>
            <w:r>
              <w:rPr>
                <w:rFonts w:ascii="Calibri" w:eastAsia="Calibri" w:hAnsi="Calibri" w:cs="Times New Roman"/>
              </w:rPr>
              <w:t xml:space="preserve">metodes, lai </w:t>
            </w:r>
            <w:r w:rsidRPr="00BE012C">
              <w:rPr>
                <w:rFonts w:ascii="Calibri" w:eastAsia="Calibri" w:hAnsi="Calibri" w:cs="Times New Roman"/>
              </w:rPr>
              <w:t>uzlabot</w:t>
            </w:r>
            <w:r>
              <w:rPr>
                <w:rFonts w:ascii="Calibri" w:eastAsia="Calibri" w:hAnsi="Calibri" w:cs="Times New Roman"/>
              </w:rPr>
              <w:t>u</w:t>
            </w:r>
            <w:r w:rsidRPr="00BE012C">
              <w:rPr>
                <w:rFonts w:ascii="Calibri" w:eastAsia="Calibri" w:hAnsi="Calibri" w:cs="Times New Roman"/>
              </w:rPr>
              <w:t xml:space="preserve"> prasmes korupcijas un interešu konflikta novēršanas jomā, lai interešu konflikti tiktu </w:t>
            </w:r>
            <w:r w:rsidR="0055341D">
              <w:rPr>
                <w:rFonts w:ascii="Calibri" w:eastAsia="Calibri" w:hAnsi="Calibri" w:cs="Times New Roman"/>
              </w:rPr>
              <w:t>laikus</w:t>
            </w:r>
            <w:r w:rsidRPr="00BE012C">
              <w:rPr>
                <w:rFonts w:ascii="Calibri" w:eastAsia="Calibri" w:hAnsi="Calibri" w:cs="Times New Roman"/>
              </w:rPr>
              <w:t xml:space="preserve"> novērsti pirms to iestāšanās un </w:t>
            </w:r>
            <w:r w:rsidR="00DB7B75">
              <w:rPr>
                <w:rFonts w:ascii="Calibri" w:eastAsia="Calibri" w:hAnsi="Calibri" w:cs="Times New Roman"/>
              </w:rPr>
              <w:t xml:space="preserve">institūcijās palielinātos </w:t>
            </w:r>
            <w:r w:rsidRPr="00BE012C">
              <w:rPr>
                <w:rFonts w:ascii="Calibri" w:eastAsia="Calibri" w:hAnsi="Calibri" w:cs="Times New Roman"/>
              </w:rPr>
              <w:t>izpratne par korupcijas riskiem, veicinot sabiedrības uztic</w:t>
            </w:r>
            <w:r w:rsidR="00DB7B75">
              <w:rPr>
                <w:rFonts w:ascii="Calibri" w:eastAsia="Calibri" w:hAnsi="Calibri" w:cs="Times New Roman"/>
              </w:rPr>
              <w:t>ēšanos</w:t>
            </w:r>
            <w:r w:rsidRPr="00BE012C">
              <w:rPr>
                <w:rFonts w:ascii="Calibri" w:eastAsia="Calibri" w:hAnsi="Calibri" w:cs="Times New Roman"/>
              </w:rPr>
              <w:t>.</w:t>
            </w:r>
          </w:p>
          <w:p w14:paraId="76878A5D" w14:textId="6682F8C3" w:rsidR="005E23CE" w:rsidRPr="00BE012C" w:rsidRDefault="005E23CE" w:rsidP="005E23CE">
            <w:pPr>
              <w:spacing w:before="120" w:after="120"/>
              <w:rPr>
                <w:rFonts w:ascii="Calibri" w:eastAsia="Calibri" w:hAnsi="Calibri" w:cs="Times New Roman"/>
              </w:rPr>
            </w:pPr>
            <w:r w:rsidRPr="00BE012C">
              <w:rPr>
                <w:rFonts w:ascii="Calibri" w:eastAsia="Calibri" w:hAnsi="Calibri" w:cs="Times New Roman"/>
              </w:rPr>
              <w:t>Nepietiekami ir korupcijas novēršanas pasākumi sabiedrības veselības aprūpes jomā. KNAB ir veicis šīs jomas korupcijas risku analīzi</w:t>
            </w:r>
            <w:r w:rsidRPr="00BE012C">
              <w:rPr>
                <w:rStyle w:val="FootnoteReference"/>
                <w:rFonts w:ascii="Calibri" w:eastAsia="Calibri" w:hAnsi="Calibri" w:cs="Times New Roman"/>
              </w:rPr>
              <w:footnoteReference w:id="28"/>
            </w:r>
            <w:r w:rsidRPr="00BE012C">
              <w:rPr>
                <w:rFonts w:ascii="Calibri" w:eastAsia="Calibri" w:hAnsi="Calibri" w:cs="Times New Roman"/>
              </w:rPr>
              <w:t xml:space="preserve">. </w:t>
            </w:r>
            <w:r w:rsidR="00097ECA" w:rsidRPr="00BE012C">
              <w:rPr>
                <w:rFonts w:ascii="Calibri" w:eastAsia="Calibri" w:hAnsi="Calibri" w:cs="Times New Roman"/>
              </w:rPr>
              <w:t xml:space="preserve">Tomēr </w:t>
            </w:r>
            <w:r w:rsidR="0055341D" w:rsidRPr="00BE012C">
              <w:rPr>
                <w:rFonts w:ascii="Calibri" w:eastAsia="Calibri" w:hAnsi="Calibri" w:cs="Times New Roman"/>
              </w:rPr>
              <w:t xml:space="preserve">darbs </w:t>
            </w:r>
            <w:r w:rsidRPr="00BE012C">
              <w:rPr>
                <w:rFonts w:ascii="Calibri" w:eastAsia="Calibri" w:hAnsi="Calibri" w:cs="Times New Roman"/>
              </w:rPr>
              <w:t xml:space="preserve">nav </w:t>
            </w:r>
            <w:r w:rsidR="00097ECA" w:rsidRPr="00BE012C">
              <w:rPr>
                <w:rFonts w:ascii="Calibri" w:eastAsia="Calibri" w:hAnsi="Calibri" w:cs="Times New Roman"/>
              </w:rPr>
              <w:t xml:space="preserve">bijis </w:t>
            </w:r>
            <w:r w:rsidRPr="00BE012C">
              <w:rPr>
                <w:rFonts w:ascii="Calibri" w:eastAsia="Calibri" w:hAnsi="Calibri" w:cs="Times New Roman"/>
              </w:rPr>
              <w:t xml:space="preserve">sistēmisks atsevišķu aktuālu nozares problēmu mērķtiecīgā risināšanā. </w:t>
            </w:r>
            <w:r w:rsidR="00BF27C0">
              <w:rPr>
                <w:rFonts w:ascii="Calibri" w:eastAsia="Calibri" w:hAnsi="Calibri" w:cs="Times New Roman"/>
              </w:rPr>
              <w:t xml:space="preserve">Izstrādājot šo Rīcības plānu, identificētas vairākas </w:t>
            </w:r>
            <w:r w:rsidR="00BF27C0">
              <w:t xml:space="preserve">sabiedrībai aktuālās problēmas. </w:t>
            </w:r>
            <w:r w:rsidR="0026475E">
              <w:rPr>
                <w:rFonts w:ascii="Calibri" w:eastAsia="Calibri" w:hAnsi="Calibri" w:cs="Times New Roman"/>
              </w:rPr>
              <w:t>P</w:t>
            </w:r>
            <w:r w:rsidRPr="00BE012C">
              <w:rPr>
                <w:rFonts w:ascii="Calibri" w:eastAsia="Calibri" w:hAnsi="Calibri" w:cs="Times New Roman"/>
              </w:rPr>
              <w:t>iemēram, ir nepieciešami pasākumi, kas veicinās godīgu un caurs</w:t>
            </w:r>
            <w:r w:rsidR="0055341D">
              <w:rPr>
                <w:rFonts w:ascii="Calibri" w:eastAsia="Calibri" w:hAnsi="Calibri" w:cs="Times New Roman"/>
              </w:rPr>
              <w:t>katāmu</w:t>
            </w:r>
            <w:r w:rsidRPr="00BE012C">
              <w:rPr>
                <w:rFonts w:ascii="Calibri" w:eastAsia="Calibri" w:hAnsi="Calibri" w:cs="Times New Roman"/>
              </w:rPr>
              <w:t xml:space="preserve"> attieksmi </w:t>
            </w:r>
            <w:r w:rsidR="0055341D">
              <w:rPr>
                <w:rFonts w:ascii="Calibri" w:eastAsia="Calibri" w:hAnsi="Calibri" w:cs="Times New Roman"/>
              </w:rPr>
              <w:t>pret</w:t>
            </w:r>
            <w:r w:rsidRPr="00BE012C">
              <w:rPr>
                <w:rFonts w:ascii="Calibri" w:eastAsia="Calibri" w:hAnsi="Calibri" w:cs="Times New Roman"/>
              </w:rPr>
              <w:t xml:space="preserve"> vizīti pie ārsta rindas kārtībā, gadījumos, kad rindā parādās brīvas vietas. </w:t>
            </w:r>
            <w:r w:rsidR="00BF27C0">
              <w:rPr>
                <w:rFonts w:ascii="Calibri" w:eastAsia="Calibri" w:hAnsi="Calibri" w:cs="Times New Roman"/>
              </w:rPr>
              <w:t>N</w:t>
            </w:r>
            <w:r w:rsidRPr="00BE012C">
              <w:rPr>
                <w:rFonts w:ascii="Calibri" w:eastAsia="Calibri" w:hAnsi="Calibri" w:cs="Times New Roman"/>
              </w:rPr>
              <w:t xml:space="preserve">av </w:t>
            </w:r>
            <w:r w:rsidR="00B47F98" w:rsidRPr="00BE012C">
              <w:rPr>
                <w:rFonts w:ascii="Calibri" w:eastAsia="Calibri" w:hAnsi="Calibri" w:cs="Times New Roman"/>
              </w:rPr>
              <w:t xml:space="preserve">padziļināti vērtēti </w:t>
            </w:r>
            <w:r w:rsidRPr="00BE012C">
              <w:rPr>
                <w:rFonts w:ascii="Calibri" w:eastAsia="Calibri" w:hAnsi="Calibri" w:cs="Times New Roman"/>
              </w:rPr>
              <w:t>iemesli izplatīta</w:t>
            </w:r>
            <w:r w:rsidR="00097ECA" w:rsidRPr="00BE012C">
              <w:rPr>
                <w:rFonts w:ascii="Calibri" w:eastAsia="Calibri" w:hAnsi="Calibri" w:cs="Times New Roman"/>
              </w:rPr>
              <w:t>jām</w:t>
            </w:r>
            <w:r w:rsidRPr="00BE012C">
              <w:rPr>
                <w:rFonts w:ascii="Calibri" w:eastAsia="Calibri" w:hAnsi="Calibri" w:cs="Times New Roman"/>
              </w:rPr>
              <w:t xml:space="preserve"> pacientu pateicības dāvanām ārstiem, lai saņemtu pakalpojumu vai labvēlīgu attieksmi</w:t>
            </w:r>
            <w:r w:rsidR="00B47F98" w:rsidRPr="00BE012C">
              <w:rPr>
                <w:rFonts w:ascii="Calibri" w:eastAsia="Calibri" w:hAnsi="Calibri" w:cs="Times New Roman"/>
              </w:rPr>
              <w:t xml:space="preserve">, un kā situāciju </w:t>
            </w:r>
            <w:r w:rsidR="00097ECA" w:rsidRPr="00BE012C">
              <w:rPr>
                <w:rFonts w:ascii="Calibri" w:eastAsia="Calibri" w:hAnsi="Calibri" w:cs="Times New Roman"/>
              </w:rPr>
              <w:t>uzlabot</w:t>
            </w:r>
            <w:r w:rsidR="00B47F98" w:rsidRPr="00BE012C">
              <w:rPr>
                <w:rFonts w:ascii="Calibri" w:eastAsia="Calibri" w:hAnsi="Calibri" w:cs="Times New Roman"/>
              </w:rPr>
              <w:t>.</w:t>
            </w:r>
            <w:r w:rsidR="00097ECA" w:rsidRPr="00BE012C">
              <w:rPr>
                <w:rFonts w:ascii="Calibri" w:eastAsia="Calibri" w:hAnsi="Calibri" w:cs="Times New Roman"/>
              </w:rPr>
              <w:t xml:space="preserve">  </w:t>
            </w:r>
          </w:p>
          <w:p w14:paraId="48D41030" w14:textId="15ECEC3F" w:rsidR="003A7DB3" w:rsidRPr="00BE012C" w:rsidRDefault="003A7DB3" w:rsidP="003A7DB3">
            <w:pPr>
              <w:spacing w:before="120" w:after="120"/>
              <w:rPr>
                <w:rFonts w:ascii="Calibri" w:eastAsia="Calibri" w:hAnsi="Calibri" w:cs="Times New Roman"/>
              </w:rPr>
            </w:pPr>
            <w:r w:rsidRPr="00BE012C">
              <w:rPr>
                <w:rFonts w:ascii="Calibri" w:eastAsia="Calibri" w:hAnsi="Calibri" w:cs="Times New Roman"/>
              </w:rPr>
              <w:t xml:space="preserve">Sabiedrībā </w:t>
            </w:r>
            <w:r>
              <w:rPr>
                <w:rFonts w:ascii="Calibri" w:eastAsia="Calibri" w:hAnsi="Calibri" w:cs="Times New Roman"/>
              </w:rPr>
              <w:t xml:space="preserve">kā nozīmīga problēma tiek uztverts </w:t>
            </w:r>
            <w:r w:rsidRPr="00BE012C">
              <w:rPr>
                <w:rFonts w:ascii="Calibri" w:eastAsia="Calibri" w:hAnsi="Calibri" w:cs="Times New Roman"/>
              </w:rPr>
              <w:t>caurs</w:t>
            </w:r>
            <w:r w:rsidR="0055341D">
              <w:rPr>
                <w:rFonts w:ascii="Calibri" w:eastAsia="Calibri" w:hAnsi="Calibri" w:cs="Times New Roman"/>
              </w:rPr>
              <w:t>katāmības</w:t>
            </w:r>
            <w:r w:rsidRPr="00BE012C">
              <w:rPr>
                <w:rFonts w:ascii="Calibri" w:eastAsia="Calibri" w:hAnsi="Calibri" w:cs="Times New Roman"/>
              </w:rPr>
              <w:t xml:space="preserve"> trūkum</w:t>
            </w:r>
            <w:r>
              <w:rPr>
                <w:rFonts w:ascii="Calibri" w:eastAsia="Calibri" w:hAnsi="Calibri" w:cs="Times New Roman"/>
              </w:rPr>
              <w:t>s</w:t>
            </w:r>
            <w:r w:rsidRPr="00BE012C">
              <w:rPr>
                <w:rFonts w:ascii="Calibri" w:eastAsia="Calibri" w:hAnsi="Calibri" w:cs="Times New Roman"/>
              </w:rPr>
              <w:t xml:space="preserve"> valsts iestādēs</w:t>
            </w:r>
            <w:r>
              <w:rPr>
                <w:rFonts w:ascii="Calibri" w:eastAsia="Calibri" w:hAnsi="Calibri" w:cs="Times New Roman"/>
              </w:rPr>
              <w:t>,</w:t>
            </w:r>
            <w:r w:rsidRPr="00BE012C">
              <w:rPr>
                <w:rFonts w:ascii="Calibri" w:eastAsia="Calibri" w:hAnsi="Calibri" w:cs="Times New Roman"/>
              </w:rPr>
              <w:t xml:space="preserve"> pašvaldībās un pašvaldību uzņēmumos, tostarp par finanšu plūsmām un finanšu izlietojumu. </w:t>
            </w:r>
            <w:r w:rsidR="0055341D">
              <w:rPr>
                <w:rFonts w:ascii="Calibri" w:eastAsia="Calibri" w:hAnsi="Calibri" w:cs="Times New Roman"/>
              </w:rPr>
              <w:t>Tas</w:t>
            </w:r>
            <w:r w:rsidRPr="00BE012C">
              <w:rPr>
                <w:rFonts w:ascii="Calibri" w:eastAsia="Calibri" w:hAnsi="Calibri" w:cs="Times New Roman"/>
              </w:rPr>
              <w:t xml:space="preserve"> palielina gan interešu konflikta, gan korupcijas riskus, gan arī mazina sabiedrības uzticēšanos.</w:t>
            </w:r>
          </w:p>
          <w:p w14:paraId="0A7DEBC4" w14:textId="2A73EA86" w:rsidR="00724FC5" w:rsidRPr="00A646EB" w:rsidRDefault="0055341D" w:rsidP="00B95B51">
            <w:pPr>
              <w:spacing w:before="120" w:after="120"/>
              <w:rPr>
                <w:rFonts w:ascii="Calibri" w:eastAsia="Calibri" w:hAnsi="Calibri" w:cs="Times New Roman"/>
              </w:rPr>
            </w:pPr>
            <w:r>
              <w:rPr>
                <w:rFonts w:ascii="Calibri" w:eastAsia="Calibri" w:hAnsi="Calibri" w:cs="Times New Roman"/>
              </w:rPr>
              <w:t>A</w:t>
            </w:r>
            <w:r w:rsidR="00A85D5F" w:rsidRPr="00A646EB">
              <w:rPr>
                <w:rFonts w:ascii="Calibri" w:eastAsia="Calibri" w:hAnsi="Calibri" w:cs="Times New Roman"/>
              </w:rPr>
              <w:t>ktuāla</w:t>
            </w:r>
            <w:r w:rsidR="00724FC5" w:rsidRPr="00A646EB">
              <w:rPr>
                <w:rFonts w:ascii="Calibri" w:eastAsia="Calibri" w:hAnsi="Calibri" w:cs="Times New Roman"/>
              </w:rPr>
              <w:t xml:space="preserve"> problēma</w:t>
            </w:r>
            <w:r w:rsidR="00DB7B75">
              <w:rPr>
                <w:rFonts w:ascii="Calibri" w:eastAsia="Calibri" w:hAnsi="Calibri" w:cs="Times New Roman"/>
              </w:rPr>
              <w:t xml:space="preserve"> ir nepietiekama informācijas apmaiņa starp tiesībaizsardzības iestādēm un citām institūcijām.</w:t>
            </w:r>
            <w:r w:rsidR="00724FC5" w:rsidRPr="00A646EB">
              <w:rPr>
                <w:rFonts w:ascii="Calibri" w:eastAsia="Calibri" w:hAnsi="Calibri" w:cs="Times New Roman"/>
              </w:rPr>
              <w:t xml:space="preserve"> </w:t>
            </w:r>
            <w:r w:rsidR="00DB7B75">
              <w:rPr>
                <w:rFonts w:ascii="Calibri" w:eastAsia="Calibri" w:hAnsi="Calibri" w:cs="Times New Roman"/>
              </w:rPr>
              <w:t>I</w:t>
            </w:r>
            <w:r w:rsidR="00724FC5" w:rsidRPr="00A646EB">
              <w:rPr>
                <w:rFonts w:ascii="Calibri" w:eastAsia="Calibri" w:hAnsi="Calibri" w:cs="Times New Roman"/>
              </w:rPr>
              <w:t>estādes ne</w:t>
            </w:r>
            <w:r w:rsidR="00B95B51" w:rsidRPr="00A646EB">
              <w:rPr>
                <w:rFonts w:ascii="Calibri" w:eastAsia="Calibri" w:hAnsi="Calibri" w:cs="Times New Roman"/>
              </w:rPr>
              <w:t xml:space="preserve"> visos gadījumos </w:t>
            </w:r>
            <w:r w:rsidR="00724FC5" w:rsidRPr="00A646EB">
              <w:rPr>
                <w:rFonts w:ascii="Calibri" w:eastAsia="Calibri" w:hAnsi="Calibri" w:cs="Times New Roman"/>
              </w:rPr>
              <w:t xml:space="preserve">tiek informētas, ja kāds </w:t>
            </w:r>
            <w:r w:rsidR="00B95B51" w:rsidRPr="00A646EB">
              <w:rPr>
                <w:rFonts w:ascii="Calibri" w:eastAsia="Calibri" w:hAnsi="Calibri" w:cs="Times New Roman"/>
              </w:rPr>
              <w:t xml:space="preserve">nodarbinātais </w:t>
            </w:r>
            <w:r w:rsidR="00724FC5" w:rsidRPr="00A646EB">
              <w:rPr>
                <w:rFonts w:ascii="Calibri" w:eastAsia="Calibri" w:hAnsi="Calibri" w:cs="Times New Roman"/>
              </w:rPr>
              <w:t>izdarījis pārkāpumu un tam noteikts aizliegums ieņemt amatu</w:t>
            </w:r>
            <w:r w:rsidR="00B95B51" w:rsidRPr="00A646EB">
              <w:rPr>
                <w:rFonts w:ascii="Calibri" w:eastAsia="Calibri" w:hAnsi="Calibri" w:cs="Times New Roman"/>
              </w:rPr>
              <w:t xml:space="preserve"> vai pildīt amata pienākumus</w:t>
            </w:r>
            <w:r w:rsidR="00724FC5" w:rsidRPr="00A646EB">
              <w:rPr>
                <w:rFonts w:ascii="Calibri" w:eastAsia="Calibri" w:hAnsi="Calibri" w:cs="Times New Roman"/>
              </w:rPr>
              <w:t xml:space="preserve">. Tādēļ </w:t>
            </w:r>
            <w:r w:rsidR="00DB7B75">
              <w:rPr>
                <w:rFonts w:ascii="Calibri" w:eastAsia="Calibri" w:hAnsi="Calibri" w:cs="Times New Roman"/>
              </w:rPr>
              <w:t xml:space="preserve">jāizvērtē </w:t>
            </w:r>
            <w:r w:rsidR="00724FC5" w:rsidRPr="00A646EB">
              <w:rPr>
                <w:rFonts w:ascii="Calibri" w:eastAsia="Calibri" w:hAnsi="Calibri" w:cs="Times New Roman"/>
              </w:rPr>
              <w:t>nepieciešam</w:t>
            </w:r>
            <w:r w:rsidR="00DB7B75">
              <w:rPr>
                <w:rFonts w:ascii="Calibri" w:eastAsia="Calibri" w:hAnsi="Calibri" w:cs="Times New Roman"/>
              </w:rPr>
              <w:t>ība</w:t>
            </w:r>
            <w:r w:rsidR="00724FC5" w:rsidRPr="00A646EB">
              <w:rPr>
                <w:rFonts w:ascii="Calibri" w:eastAsia="Calibri" w:hAnsi="Calibri" w:cs="Times New Roman"/>
              </w:rPr>
              <w:t xml:space="preserve"> </w:t>
            </w:r>
            <w:r w:rsidR="00DB7B75">
              <w:rPr>
                <w:rFonts w:ascii="Calibri" w:eastAsia="Calibri" w:hAnsi="Calibri" w:cs="Times New Roman"/>
              </w:rPr>
              <w:t xml:space="preserve">veikt </w:t>
            </w:r>
            <w:r w:rsidR="00724FC5" w:rsidRPr="00A646EB">
              <w:rPr>
                <w:rFonts w:ascii="Calibri" w:eastAsia="Calibri" w:hAnsi="Calibri" w:cs="Times New Roman"/>
              </w:rPr>
              <w:t>grozījum</w:t>
            </w:r>
            <w:r w:rsidR="00DB7B75">
              <w:rPr>
                <w:rFonts w:ascii="Calibri" w:eastAsia="Calibri" w:hAnsi="Calibri" w:cs="Times New Roman"/>
              </w:rPr>
              <w:t>us</w:t>
            </w:r>
            <w:r w:rsidR="00724FC5" w:rsidRPr="00A646EB">
              <w:rPr>
                <w:rFonts w:ascii="Calibri" w:eastAsia="Calibri" w:hAnsi="Calibri" w:cs="Times New Roman"/>
              </w:rPr>
              <w:t xml:space="preserve"> normatīvajos aktos. Piemēram, procesa virzītajam likumā noteiktā kārtībā ar lēmuma norakstu jāinformē darba devējs/iestāde par tiem gadījumiem, kad amatpersonām ir uzlikti ierobežojumi vai noteikts aizliegums pildīt amata pienākumus</w:t>
            </w:r>
            <w:r w:rsidR="00DB7B75">
              <w:rPr>
                <w:rFonts w:ascii="Calibri" w:eastAsia="Calibri" w:hAnsi="Calibri" w:cs="Times New Roman"/>
              </w:rPr>
              <w:t>, vai arī par tiem gadījumiem, kad kriminālprocess pret personu ir izbeigts uz nereabilitējoša pamata, kas turpmāk aizliedz ieņemt likumā noteiktu amatu</w:t>
            </w:r>
            <w:r w:rsidR="00724FC5" w:rsidRPr="00A646EB">
              <w:rPr>
                <w:rFonts w:ascii="Calibri" w:eastAsia="Calibri" w:hAnsi="Calibri" w:cs="Times New Roman"/>
              </w:rPr>
              <w:t>.</w:t>
            </w:r>
          </w:p>
          <w:p w14:paraId="1BCA6804" w14:textId="77777777" w:rsidR="00B95B51" w:rsidRPr="00B95B51" w:rsidRDefault="00B95B51" w:rsidP="00B95B51">
            <w:pPr>
              <w:spacing w:before="120" w:after="120"/>
              <w:rPr>
                <w:rFonts w:ascii="Calibri" w:eastAsia="Calibri" w:hAnsi="Calibri" w:cs="Times New Roman"/>
                <w:u w:val="single"/>
              </w:rPr>
            </w:pPr>
            <w:r w:rsidRPr="00A646EB">
              <w:rPr>
                <w:rFonts w:cstheme="minorHAnsi"/>
              </w:rPr>
              <w:t>Kriminālprocesa likumā ir strikti noteikti gadījumi (247. panta pirmā daļa, 254. pants, 265. panta ceturtā daļa, 481. panta ceturtā daļa un 634. panta ceturtās daļas 4. punkts), kuros par personai piemērotu piespiedu līdzekli vai noteiktu ierobežojumu (aizliegumu) ir jāinformē attiecīgās personas darba devējs.</w:t>
            </w:r>
          </w:p>
        </w:tc>
      </w:tr>
      <w:tr w:rsidR="00DC50E9" w:rsidRPr="00BE012C" w14:paraId="3AE6F9D8" w14:textId="77777777" w:rsidTr="001E0A53">
        <w:tc>
          <w:tcPr>
            <w:tcW w:w="5000" w:type="pct"/>
            <w:gridSpan w:val="3"/>
            <w:shd w:val="clear" w:color="auto" w:fill="FDE9D9" w:themeFill="accent6" w:themeFillTint="33"/>
          </w:tcPr>
          <w:p w14:paraId="430BE898"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3C1856" w:rsidRPr="00BE012C" w14:paraId="34A406F5" w14:textId="77777777" w:rsidTr="001E0A53">
        <w:tc>
          <w:tcPr>
            <w:tcW w:w="5000" w:type="pct"/>
            <w:gridSpan w:val="3"/>
            <w:shd w:val="clear" w:color="auto" w:fill="auto"/>
          </w:tcPr>
          <w:p w14:paraId="4A0B9927" w14:textId="72D576E9" w:rsidR="00FE15D6" w:rsidRPr="00DB7B75" w:rsidRDefault="00FE15D6" w:rsidP="00A85D5F">
            <w:pPr>
              <w:spacing w:before="120" w:after="120"/>
              <w:rPr>
                <w:rFonts w:ascii="Calibri" w:eastAsia="Calibri" w:hAnsi="Calibri" w:cs="Times New Roman"/>
              </w:rPr>
            </w:pPr>
            <w:r w:rsidRPr="00DB7B75">
              <w:rPr>
                <w:rFonts w:ascii="Calibri" w:eastAsia="Calibri" w:hAnsi="Calibri" w:cs="Times New Roman"/>
              </w:rPr>
              <w:t>Apņemšanās ir</w:t>
            </w:r>
            <w:r w:rsidRPr="00DB7B75">
              <w:rPr>
                <w:rFonts w:ascii="Calibri" w:eastAsia="Calibri" w:hAnsi="Calibri" w:cs="Times New Roman"/>
                <w:b/>
              </w:rPr>
              <w:t xml:space="preserve"> īstenot </w:t>
            </w:r>
            <w:r w:rsidR="00CE14DB" w:rsidRPr="00DB7B75">
              <w:rPr>
                <w:rFonts w:ascii="Calibri" w:eastAsia="Calibri" w:hAnsi="Calibri" w:cs="Times New Roman"/>
                <w:b/>
              </w:rPr>
              <w:t xml:space="preserve">šādus </w:t>
            </w:r>
            <w:r w:rsidRPr="00DB7B75">
              <w:rPr>
                <w:rFonts w:ascii="Calibri" w:eastAsia="Calibri" w:hAnsi="Calibri" w:cs="Times New Roman"/>
                <w:b/>
              </w:rPr>
              <w:t xml:space="preserve">pasākumus, lai </w:t>
            </w:r>
            <w:r w:rsidR="0055341D">
              <w:rPr>
                <w:rFonts w:ascii="Calibri" w:eastAsia="Calibri" w:hAnsi="Calibri" w:cs="Times New Roman"/>
                <w:b/>
              </w:rPr>
              <w:t>laikus</w:t>
            </w:r>
            <w:r w:rsidRPr="00DB7B75">
              <w:rPr>
                <w:rFonts w:ascii="Calibri" w:eastAsia="Calibri" w:hAnsi="Calibri" w:cs="Times New Roman"/>
                <w:b/>
              </w:rPr>
              <w:t xml:space="preserve"> novērstu korupciju</w:t>
            </w:r>
            <w:r w:rsidR="00A85D5F" w:rsidRPr="00DB7B75">
              <w:rPr>
                <w:rFonts w:ascii="Calibri" w:eastAsia="Calibri" w:hAnsi="Calibri" w:cs="Times New Roman"/>
                <w:b/>
              </w:rPr>
              <w:t xml:space="preserve"> </w:t>
            </w:r>
            <w:r w:rsidRPr="00DB7B75">
              <w:rPr>
                <w:rFonts w:ascii="Calibri" w:eastAsia="Calibri" w:hAnsi="Calibri" w:cs="Times New Roman"/>
                <w:b/>
              </w:rPr>
              <w:t>un interešu konfliktu</w:t>
            </w:r>
            <w:r w:rsidRPr="00DB7B75">
              <w:rPr>
                <w:rFonts w:ascii="Calibri" w:eastAsia="Calibri" w:hAnsi="Calibri" w:cs="Times New Roman"/>
              </w:rPr>
              <w:t>:</w:t>
            </w:r>
          </w:p>
          <w:p w14:paraId="39FF4429" w14:textId="1A604083" w:rsidR="003C1856" w:rsidRPr="0055341D" w:rsidRDefault="001E11E1" w:rsidP="0055341D">
            <w:pPr>
              <w:pStyle w:val="ListParagraph"/>
              <w:numPr>
                <w:ilvl w:val="0"/>
                <w:numId w:val="25"/>
              </w:numPr>
              <w:spacing w:after="120"/>
              <w:rPr>
                <w:rFonts w:ascii="Calibri" w:eastAsia="Calibri" w:hAnsi="Calibri" w:cs="Times New Roman"/>
                <w:b/>
              </w:rPr>
            </w:pPr>
            <w:r w:rsidRPr="0055341D">
              <w:rPr>
                <w:rFonts w:ascii="Calibri" w:eastAsia="Calibri" w:hAnsi="Calibri" w:cs="Times New Roman"/>
                <w:b/>
              </w:rPr>
              <w:t xml:space="preserve">Atbalsts </w:t>
            </w:r>
            <w:r w:rsidR="00DB7B75" w:rsidRPr="0055341D">
              <w:rPr>
                <w:rFonts w:ascii="Calibri" w:eastAsia="Calibri" w:hAnsi="Calibri" w:cs="Times New Roman"/>
                <w:b/>
              </w:rPr>
              <w:t xml:space="preserve">zināšanu </w:t>
            </w:r>
            <w:r w:rsidR="003C1856" w:rsidRPr="0055341D">
              <w:rPr>
                <w:rFonts w:ascii="Calibri" w:eastAsia="Calibri" w:hAnsi="Calibri" w:cs="Times New Roman"/>
                <w:b/>
              </w:rPr>
              <w:t>veicināšana</w:t>
            </w:r>
            <w:r w:rsidRPr="0055341D">
              <w:rPr>
                <w:rFonts w:ascii="Calibri" w:eastAsia="Calibri" w:hAnsi="Calibri" w:cs="Times New Roman"/>
                <w:b/>
              </w:rPr>
              <w:t>i</w:t>
            </w:r>
            <w:r w:rsidR="003C1856" w:rsidRPr="0055341D">
              <w:rPr>
                <w:rFonts w:ascii="Calibri" w:eastAsia="Calibri" w:hAnsi="Calibri" w:cs="Times New Roman"/>
                <w:b/>
              </w:rPr>
              <w:t xml:space="preserve"> </w:t>
            </w:r>
            <w:r w:rsidR="00724FC5" w:rsidRPr="0055341D">
              <w:rPr>
                <w:rFonts w:ascii="Calibri" w:eastAsia="Calibri" w:hAnsi="Calibri" w:cs="Times New Roman"/>
                <w:b/>
              </w:rPr>
              <w:t>v</w:t>
            </w:r>
            <w:r w:rsidR="003C1856" w:rsidRPr="0055341D">
              <w:rPr>
                <w:rFonts w:ascii="Calibri" w:eastAsia="Calibri" w:hAnsi="Calibri" w:cs="Times New Roman"/>
                <w:b/>
              </w:rPr>
              <w:t>alsts pārvald</w:t>
            </w:r>
            <w:r w:rsidRPr="0055341D">
              <w:rPr>
                <w:rFonts w:ascii="Calibri" w:eastAsia="Calibri" w:hAnsi="Calibri" w:cs="Times New Roman"/>
                <w:b/>
              </w:rPr>
              <w:t>ē</w:t>
            </w:r>
            <w:r w:rsidR="003C1856" w:rsidRPr="0055341D">
              <w:rPr>
                <w:rFonts w:ascii="Calibri" w:eastAsia="Calibri" w:hAnsi="Calibri" w:cs="Times New Roman"/>
                <w:b/>
              </w:rPr>
              <w:t xml:space="preserve"> un sabiedrīb</w:t>
            </w:r>
            <w:r w:rsidRPr="0055341D">
              <w:rPr>
                <w:rFonts w:ascii="Calibri" w:eastAsia="Calibri" w:hAnsi="Calibri" w:cs="Times New Roman"/>
                <w:b/>
              </w:rPr>
              <w:t>ā</w:t>
            </w:r>
            <w:r w:rsidR="003C1856" w:rsidRPr="0055341D">
              <w:rPr>
                <w:rFonts w:ascii="Calibri" w:eastAsia="Calibri" w:hAnsi="Calibri" w:cs="Times New Roman"/>
                <w:b/>
              </w:rPr>
              <w:t xml:space="preserve"> interešu konfliktu un korupcij</w:t>
            </w:r>
            <w:r w:rsidRPr="0055341D">
              <w:rPr>
                <w:rFonts w:ascii="Calibri" w:eastAsia="Calibri" w:hAnsi="Calibri" w:cs="Times New Roman"/>
                <w:b/>
              </w:rPr>
              <w:t>as</w:t>
            </w:r>
            <w:r w:rsidR="003C1856" w:rsidRPr="0055341D">
              <w:rPr>
                <w:rFonts w:ascii="Calibri" w:eastAsia="Calibri" w:hAnsi="Calibri" w:cs="Times New Roman"/>
                <w:b/>
              </w:rPr>
              <w:t xml:space="preserve"> novēršanai</w:t>
            </w:r>
            <w:r w:rsidRPr="0055341D">
              <w:rPr>
                <w:rFonts w:ascii="Calibri" w:eastAsia="Calibri" w:hAnsi="Calibri" w:cs="Times New Roman"/>
                <w:b/>
              </w:rPr>
              <w:t xml:space="preserve">, kā arī </w:t>
            </w:r>
            <w:r w:rsidR="003E4527" w:rsidRPr="0055341D">
              <w:rPr>
                <w:rFonts w:ascii="Calibri" w:eastAsia="Calibri" w:hAnsi="Calibri" w:cs="Times New Roman"/>
                <w:b/>
              </w:rPr>
              <w:t>neiecietībai pret korupciju</w:t>
            </w:r>
            <w:r w:rsidR="0055341D">
              <w:rPr>
                <w:rFonts w:ascii="Calibri" w:eastAsia="Calibri" w:hAnsi="Calibri" w:cs="Times New Roman"/>
                <w:b/>
              </w:rPr>
              <w:t>:</w:t>
            </w:r>
          </w:p>
          <w:p w14:paraId="10E6AE51" w14:textId="1DEF53C2" w:rsidR="00FE15D6" w:rsidRPr="00DB7B75" w:rsidRDefault="0055341D" w:rsidP="001269BF">
            <w:pPr>
              <w:pStyle w:val="ListParagraph"/>
              <w:numPr>
                <w:ilvl w:val="0"/>
                <w:numId w:val="10"/>
              </w:numPr>
              <w:spacing w:after="120"/>
              <w:rPr>
                <w:rFonts w:ascii="Calibri" w:eastAsia="Calibri" w:hAnsi="Calibri" w:cs="Times New Roman"/>
              </w:rPr>
            </w:pPr>
            <w:r>
              <w:rPr>
                <w:rFonts w:ascii="Calibri" w:eastAsia="Calibri" w:hAnsi="Calibri" w:cs="Times New Roman"/>
              </w:rPr>
              <w:t>a</w:t>
            </w:r>
            <w:r w:rsidR="00FE15D6" w:rsidRPr="00DB7B75">
              <w:rPr>
                <w:rFonts w:ascii="Calibri" w:eastAsia="Calibri" w:hAnsi="Calibri" w:cs="Times New Roman"/>
              </w:rPr>
              <w:t>ptauja un aptaujas rezultātu prezentācija, lai diskutētu par nepieciešamo atbalstu</w:t>
            </w:r>
            <w:r w:rsidR="00CE14DB" w:rsidRPr="00DB7B75">
              <w:rPr>
                <w:rFonts w:ascii="Calibri" w:eastAsia="Calibri" w:hAnsi="Calibri" w:cs="Times New Roman"/>
              </w:rPr>
              <w:t xml:space="preserve"> un</w:t>
            </w:r>
            <w:r w:rsidR="00462E82" w:rsidRPr="00DB7B75">
              <w:rPr>
                <w:rFonts w:ascii="Calibri" w:eastAsia="Calibri" w:hAnsi="Calibri" w:cs="Times New Roman"/>
              </w:rPr>
              <w:t xml:space="preserve"> izpratnes veicināšanas</w:t>
            </w:r>
            <w:r w:rsidR="00CE14DB" w:rsidRPr="00DB7B75">
              <w:rPr>
                <w:rFonts w:ascii="Calibri" w:eastAsia="Calibri" w:hAnsi="Calibri" w:cs="Times New Roman"/>
              </w:rPr>
              <w:t xml:space="preserve"> metodēm</w:t>
            </w:r>
            <w:r w:rsidR="00FE15D6" w:rsidRPr="00DB7B75">
              <w:rPr>
                <w:rFonts w:ascii="Calibri" w:eastAsia="Calibri" w:hAnsi="Calibri" w:cs="Times New Roman"/>
              </w:rPr>
              <w:t>,</w:t>
            </w:r>
            <w:r w:rsidR="00462E82" w:rsidRPr="00DB7B75">
              <w:rPr>
                <w:rFonts w:ascii="Calibri" w:eastAsia="Calibri" w:hAnsi="Calibri" w:cs="Times New Roman"/>
              </w:rPr>
              <w:t xml:space="preserve"> piemēram, tādas interaktīvās metodes kā darbnīcas, ceļvedis, iespējas saņemt konsultāciju, dilemmas, audiosaturs (podkāsts),</w:t>
            </w:r>
          </w:p>
          <w:p w14:paraId="7CBA0F98" w14:textId="7C5918ED" w:rsidR="003C1856" w:rsidRPr="00DB7B75" w:rsidRDefault="0055341D" w:rsidP="001269BF">
            <w:pPr>
              <w:pStyle w:val="ListParagraph"/>
              <w:numPr>
                <w:ilvl w:val="0"/>
                <w:numId w:val="10"/>
              </w:numPr>
              <w:spacing w:after="120"/>
              <w:rPr>
                <w:rFonts w:ascii="Calibri" w:eastAsia="Calibri" w:hAnsi="Calibri" w:cs="Times New Roman"/>
              </w:rPr>
            </w:pPr>
            <w:r>
              <w:rPr>
                <w:rFonts w:ascii="Calibri" w:eastAsia="Calibri" w:hAnsi="Calibri" w:cs="Times New Roman"/>
              </w:rPr>
              <w:t>v</w:t>
            </w:r>
            <w:r w:rsidR="003C1856" w:rsidRPr="00DB7B75">
              <w:rPr>
                <w:rFonts w:ascii="Calibri" w:eastAsia="Calibri" w:hAnsi="Calibri" w:cs="Times New Roman"/>
              </w:rPr>
              <w:t xml:space="preserve">eicināt izpratni </w:t>
            </w:r>
            <w:r w:rsidR="00FE15D6" w:rsidRPr="00DB7B75">
              <w:rPr>
                <w:rFonts w:ascii="Calibri" w:eastAsia="Calibri" w:hAnsi="Calibri" w:cs="Times New Roman"/>
              </w:rPr>
              <w:t xml:space="preserve">valsts pārvaldē </w:t>
            </w:r>
            <w:r w:rsidR="003C1856" w:rsidRPr="00DB7B75">
              <w:rPr>
                <w:rFonts w:ascii="Calibri" w:eastAsia="Calibri" w:hAnsi="Calibri" w:cs="Times New Roman"/>
              </w:rPr>
              <w:t xml:space="preserve">par interešu konfliktu, izmantojot </w:t>
            </w:r>
            <w:r w:rsidR="00CE14DB" w:rsidRPr="00DB7B75">
              <w:rPr>
                <w:rFonts w:ascii="Calibri" w:eastAsia="Calibri" w:hAnsi="Calibri" w:cs="Times New Roman"/>
              </w:rPr>
              <w:t>aptaujā atbalstīt</w:t>
            </w:r>
            <w:r w:rsidR="00462E82" w:rsidRPr="00DB7B75">
              <w:rPr>
                <w:rFonts w:ascii="Calibri" w:eastAsia="Calibri" w:hAnsi="Calibri" w:cs="Times New Roman"/>
              </w:rPr>
              <w:t>ās</w:t>
            </w:r>
            <w:r w:rsidR="00CE14DB" w:rsidRPr="00DB7B75">
              <w:rPr>
                <w:rFonts w:ascii="Calibri" w:eastAsia="Calibri" w:hAnsi="Calibri" w:cs="Times New Roman"/>
              </w:rPr>
              <w:t xml:space="preserve"> metodes</w:t>
            </w:r>
            <w:r w:rsidR="00FE15D6" w:rsidRPr="00DB7B75">
              <w:rPr>
                <w:rFonts w:ascii="Calibri" w:eastAsia="Calibri" w:hAnsi="Calibri" w:cs="Times New Roman"/>
                <w:i/>
              </w:rPr>
              <w:t>,</w:t>
            </w:r>
          </w:p>
          <w:p w14:paraId="08F546F0" w14:textId="17F16096" w:rsidR="003C1856" w:rsidRPr="00DB7B75" w:rsidRDefault="0055341D" w:rsidP="001269BF">
            <w:pPr>
              <w:pStyle w:val="ListParagraph"/>
              <w:numPr>
                <w:ilvl w:val="0"/>
                <w:numId w:val="10"/>
              </w:numPr>
              <w:spacing w:after="120"/>
              <w:rPr>
                <w:rFonts w:ascii="Calibri" w:eastAsia="Calibri" w:hAnsi="Calibri" w:cs="Times New Roman"/>
              </w:rPr>
            </w:pPr>
            <w:r>
              <w:rPr>
                <w:rFonts w:ascii="Calibri" w:eastAsia="Calibri" w:hAnsi="Calibri" w:cs="Times New Roman"/>
              </w:rPr>
              <w:t>a</w:t>
            </w:r>
            <w:r w:rsidR="003C1856" w:rsidRPr="00DB7B75">
              <w:rPr>
                <w:rFonts w:ascii="Calibri" w:eastAsia="Calibri" w:hAnsi="Calibri" w:cs="Times New Roman"/>
              </w:rPr>
              <w:t>pmācīt uzticības personas vai tālākizglītotājus ētikas jautājumos valsts pārvaldē</w:t>
            </w:r>
            <w:r w:rsidR="00FE15D6" w:rsidRPr="00DB7B75">
              <w:rPr>
                <w:rFonts w:ascii="Calibri" w:eastAsia="Calibri" w:hAnsi="Calibri" w:cs="Times New Roman"/>
              </w:rPr>
              <w:t>,</w:t>
            </w:r>
          </w:p>
          <w:p w14:paraId="44AF1D75" w14:textId="2B7C3EDA" w:rsidR="003C1856" w:rsidRPr="00DB7B75" w:rsidRDefault="0055341D" w:rsidP="001269BF">
            <w:pPr>
              <w:pStyle w:val="ListParagraph"/>
              <w:numPr>
                <w:ilvl w:val="0"/>
                <w:numId w:val="10"/>
              </w:numPr>
              <w:spacing w:after="120"/>
              <w:rPr>
                <w:rFonts w:ascii="Calibri" w:eastAsia="Calibri" w:hAnsi="Calibri" w:cs="Times New Roman"/>
              </w:rPr>
            </w:pPr>
            <w:r>
              <w:rPr>
                <w:rFonts w:ascii="Calibri" w:eastAsia="Calibri" w:hAnsi="Calibri" w:cs="Times New Roman"/>
              </w:rPr>
              <w:t>s</w:t>
            </w:r>
            <w:r w:rsidR="003C1856" w:rsidRPr="00DB7B75">
              <w:rPr>
                <w:rFonts w:ascii="Calibri" w:eastAsia="Calibri" w:hAnsi="Calibri" w:cs="Times New Roman"/>
              </w:rPr>
              <w:t>abiedrības informēšana par korupcij</w:t>
            </w:r>
            <w:r w:rsidR="00DB7B75" w:rsidRPr="00DB7B75">
              <w:rPr>
                <w:rFonts w:ascii="Calibri" w:eastAsia="Calibri" w:hAnsi="Calibri" w:cs="Times New Roman"/>
              </w:rPr>
              <w:t>as sekām un cēloņiem</w:t>
            </w:r>
            <w:r w:rsidR="003C1856" w:rsidRPr="00DB7B75">
              <w:rPr>
                <w:rFonts w:ascii="Calibri" w:eastAsia="Calibri" w:hAnsi="Calibri" w:cs="Times New Roman"/>
              </w:rPr>
              <w:t xml:space="preserve"> (lietojot </w:t>
            </w:r>
            <w:r w:rsidR="00FE15D6" w:rsidRPr="00DB7B75">
              <w:rPr>
                <w:rFonts w:ascii="Calibri" w:eastAsia="Calibri" w:hAnsi="Calibri" w:cs="Times New Roman"/>
              </w:rPr>
              <w:t xml:space="preserve">inovatīvas </w:t>
            </w:r>
            <w:r w:rsidR="003C1856" w:rsidRPr="00DB7B75">
              <w:rPr>
                <w:rFonts w:ascii="Calibri" w:eastAsia="Calibri" w:hAnsi="Calibri" w:cs="Times New Roman"/>
              </w:rPr>
              <w:t>metodes).</w:t>
            </w:r>
          </w:p>
          <w:p w14:paraId="0D09FB28" w14:textId="4C7BB8B4" w:rsidR="00F827B8" w:rsidRPr="00DB7B75" w:rsidRDefault="00530B5A" w:rsidP="00530B5A">
            <w:pPr>
              <w:spacing w:after="120"/>
              <w:rPr>
                <w:rFonts w:ascii="Calibri" w:eastAsia="Calibri" w:hAnsi="Calibri" w:cs="Times New Roman"/>
                <w:b/>
              </w:rPr>
            </w:pPr>
            <w:r w:rsidRPr="00DB7B75">
              <w:rPr>
                <w:b/>
              </w:rPr>
              <w:t>2.</w:t>
            </w:r>
            <w:r w:rsidR="0055341D">
              <w:rPr>
                <w:b/>
              </w:rPr>
              <w:t xml:space="preserve"> </w:t>
            </w:r>
            <w:r w:rsidR="00F827B8" w:rsidRPr="00DB7B75">
              <w:rPr>
                <w:b/>
              </w:rPr>
              <w:t>Pasākumi</w:t>
            </w:r>
            <w:r w:rsidR="00D07203" w:rsidRPr="00DB7B75">
              <w:rPr>
                <w:rFonts w:ascii="Calibri" w:eastAsia="Calibri" w:hAnsi="Calibri" w:cs="Times New Roman"/>
                <w:b/>
              </w:rPr>
              <w:t xml:space="preserve"> korupcijas risku mazināšanai veselības aprūpes sistēmā</w:t>
            </w:r>
            <w:r w:rsidR="0055341D">
              <w:rPr>
                <w:rFonts w:ascii="Calibri" w:eastAsia="Calibri" w:hAnsi="Calibri" w:cs="Times New Roman"/>
                <w:b/>
              </w:rPr>
              <w:t>:</w:t>
            </w:r>
          </w:p>
          <w:p w14:paraId="52F4E55A" w14:textId="0D3EAC84" w:rsidR="003C1856" w:rsidRPr="00DB7B75" w:rsidRDefault="0055341D" w:rsidP="001269BF">
            <w:pPr>
              <w:pStyle w:val="ListParagraph"/>
              <w:numPr>
                <w:ilvl w:val="1"/>
                <w:numId w:val="9"/>
              </w:numPr>
              <w:spacing w:after="120"/>
              <w:ind w:left="1083"/>
              <w:rPr>
                <w:rFonts w:eastAsia="Calibri" w:cstheme="minorHAnsi"/>
                <w:b/>
              </w:rPr>
            </w:pPr>
            <w:r>
              <w:rPr>
                <w:rFonts w:cstheme="minorHAnsi"/>
              </w:rPr>
              <w:t>ī</w:t>
            </w:r>
            <w:r w:rsidR="00F827B8" w:rsidRPr="00DB7B75">
              <w:rPr>
                <w:rFonts w:cstheme="minorHAnsi"/>
              </w:rPr>
              <w:t xml:space="preserve">stenot pasākumus, lai mazinātu korupcijas riskus (pateicības dāvanas) veselības aprūpē, iesaistot </w:t>
            </w:r>
            <w:r w:rsidR="00462E82" w:rsidRPr="00DB7B75">
              <w:rPr>
                <w:rFonts w:cstheme="minorHAnsi"/>
              </w:rPr>
              <w:t xml:space="preserve">veselības </w:t>
            </w:r>
            <w:r w:rsidR="00F827B8" w:rsidRPr="00DB7B75">
              <w:rPr>
                <w:rFonts w:cstheme="minorHAnsi"/>
              </w:rPr>
              <w:t xml:space="preserve">jomas pārstāvjus un </w:t>
            </w:r>
            <w:r w:rsidR="00462E82" w:rsidRPr="00DB7B75">
              <w:rPr>
                <w:rFonts w:cstheme="minorHAnsi"/>
              </w:rPr>
              <w:t>iedzīvotājus, kuri saņem šīs jomas pakalpojumus</w:t>
            </w:r>
            <w:r w:rsidR="00F827B8" w:rsidRPr="00DB7B75">
              <w:rPr>
                <w:rFonts w:cstheme="minorHAnsi"/>
              </w:rPr>
              <w:t>, izmantojot publiskā sektora inovācijas un uzvedības izpētes metodes</w:t>
            </w:r>
            <w:r w:rsidR="00FC0294">
              <w:rPr>
                <w:rFonts w:cstheme="minorHAnsi"/>
              </w:rPr>
              <w:t>,</w:t>
            </w:r>
          </w:p>
          <w:p w14:paraId="180F93E6" w14:textId="4EE6E89F" w:rsidR="002C0E8C" w:rsidRPr="00DB7B75" w:rsidRDefault="00097ECA" w:rsidP="0093305A">
            <w:pPr>
              <w:rPr>
                <w:rFonts w:ascii="Calibri" w:eastAsia="Calibri" w:hAnsi="Calibri" w:cs="Times New Roman"/>
                <w:b/>
              </w:rPr>
            </w:pPr>
            <w:r w:rsidRPr="00DB7B75">
              <w:rPr>
                <w:rFonts w:ascii="Calibri" w:eastAsia="Calibri" w:hAnsi="Calibri" w:cs="Times New Roman"/>
                <w:b/>
              </w:rPr>
              <w:t xml:space="preserve">Īsteno sasaistē ar </w:t>
            </w:r>
            <w:r w:rsidR="002C0E8C" w:rsidRPr="00DB7B75">
              <w:rPr>
                <w:rFonts w:ascii="Calibri" w:eastAsia="Calibri" w:hAnsi="Calibri" w:cs="Times New Roman"/>
                <w:b/>
              </w:rPr>
              <w:t>5</w:t>
            </w:r>
            <w:r w:rsidRPr="00DB7B75">
              <w:rPr>
                <w:rFonts w:ascii="Calibri" w:eastAsia="Calibri" w:hAnsi="Calibri" w:cs="Times New Roman"/>
                <w:b/>
              </w:rPr>
              <w:t>. apņemšan</w:t>
            </w:r>
            <w:r w:rsidR="00FC0294">
              <w:rPr>
                <w:rFonts w:ascii="Calibri" w:eastAsia="Calibri" w:hAnsi="Calibri" w:cs="Times New Roman"/>
                <w:b/>
              </w:rPr>
              <w:t>o</w:t>
            </w:r>
            <w:r w:rsidRPr="00DB7B75">
              <w:rPr>
                <w:rFonts w:ascii="Calibri" w:eastAsia="Calibri" w:hAnsi="Calibri" w:cs="Times New Roman"/>
                <w:b/>
              </w:rPr>
              <w:t>s</w:t>
            </w:r>
            <w:r w:rsidR="00FC0294">
              <w:rPr>
                <w:rFonts w:ascii="Calibri" w:eastAsia="Calibri" w:hAnsi="Calibri" w:cs="Times New Roman"/>
                <w:b/>
              </w:rPr>
              <w:t xml:space="preserve"> –</w:t>
            </w:r>
            <w:r w:rsidR="007A6F7E" w:rsidRPr="00DB7B75">
              <w:rPr>
                <w:rFonts w:ascii="Calibri" w:eastAsia="Calibri" w:hAnsi="Calibri" w:cs="Times New Roman"/>
                <w:b/>
              </w:rPr>
              <w:t xml:space="preserve"> </w:t>
            </w:r>
            <w:r w:rsidR="002619B9" w:rsidRPr="00DB7B75">
              <w:rPr>
                <w:rFonts w:ascii="Calibri" w:eastAsia="Calibri" w:hAnsi="Calibri" w:cs="Times New Roman"/>
                <w:b/>
              </w:rPr>
              <w:t xml:space="preserve">sabiedrības </w:t>
            </w:r>
            <w:r w:rsidR="007A6F7E" w:rsidRPr="00DB7B75">
              <w:rPr>
                <w:rFonts w:ascii="Calibri" w:eastAsia="Calibri" w:hAnsi="Calibri" w:cs="Times New Roman"/>
                <w:b/>
              </w:rPr>
              <w:t>līdzdalības</w:t>
            </w:r>
            <w:r w:rsidR="002C0E8C" w:rsidRPr="00DB7B75">
              <w:rPr>
                <w:rFonts w:ascii="Calibri" w:eastAsia="Calibri" w:hAnsi="Calibri" w:cs="Times New Roman"/>
                <w:b/>
              </w:rPr>
              <w:t xml:space="preserve"> </w:t>
            </w:r>
            <w:r w:rsidR="007A6F7E" w:rsidRPr="00DB7B75">
              <w:rPr>
                <w:rFonts w:ascii="Calibri" w:eastAsia="Calibri" w:hAnsi="Calibri" w:cs="Times New Roman"/>
                <w:b/>
              </w:rPr>
              <w:t xml:space="preserve">pilotprojektu </w:t>
            </w:r>
            <w:r w:rsidR="002C0E8C" w:rsidRPr="00DB7B75">
              <w:rPr>
                <w:b/>
              </w:rPr>
              <w:t>veselības</w:t>
            </w:r>
            <w:r w:rsidR="002F41DD">
              <w:rPr>
                <w:b/>
              </w:rPr>
              <w:t xml:space="preserve"> aprūpes</w:t>
            </w:r>
            <w:r w:rsidR="002C0E8C" w:rsidRPr="00DB7B75">
              <w:rPr>
                <w:b/>
              </w:rPr>
              <w:t xml:space="preserve"> jom</w:t>
            </w:r>
            <w:r w:rsidR="002619B9" w:rsidRPr="00DB7B75">
              <w:rPr>
                <w:b/>
              </w:rPr>
              <w:t>ā.</w:t>
            </w:r>
            <w:r w:rsidR="002C0E8C" w:rsidRPr="00DB7B75">
              <w:rPr>
                <w:b/>
              </w:rPr>
              <w:t xml:space="preserve"> </w:t>
            </w:r>
            <w:r w:rsidR="002619B9" w:rsidRPr="00DB7B75">
              <w:rPr>
                <w:b/>
              </w:rPr>
              <w:t xml:space="preserve"> </w:t>
            </w:r>
          </w:p>
          <w:p w14:paraId="28A9AF1B" w14:textId="0B76F84D" w:rsidR="003C1856" w:rsidRPr="002F41DD" w:rsidRDefault="00FC0294" w:rsidP="001269BF">
            <w:pPr>
              <w:pStyle w:val="ListParagraph"/>
              <w:numPr>
                <w:ilvl w:val="0"/>
                <w:numId w:val="11"/>
              </w:numPr>
              <w:spacing w:after="120"/>
              <w:ind w:left="1077" w:hanging="357"/>
              <w:contextualSpacing w:val="0"/>
              <w:rPr>
                <w:rFonts w:eastAsia="Calibri" w:cstheme="minorHAnsi"/>
              </w:rPr>
            </w:pPr>
            <w:r>
              <w:rPr>
                <w:rFonts w:eastAsia="Calibri" w:cstheme="minorHAnsi"/>
              </w:rPr>
              <w:t>i</w:t>
            </w:r>
            <w:r w:rsidR="00D07203" w:rsidRPr="00DB7B75">
              <w:rPr>
                <w:rFonts w:cstheme="minorHAnsi"/>
              </w:rPr>
              <w:t xml:space="preserve">eviest faktisko veselības aprūpes pakalpojumu gaidīšanas laika monitorēšanas sistēmu, kura balstās uz </w:t>
            </w:r>
            <w:r>
              <w:rPr>
                <w:rFonts w:cstheme="minorHAnsi"/>
              </w:rPr>
              <w:t>e</w:t>
            </w:r>
            <w:r w:rsidR="00D07203" w:rsidRPr="00DB7B75">
              <w:rPr>
                <w:rFonts w:cstheme="minorHAnsi"/>
              </w:rPr>
              <w:t>-nosūtījumu funkcionalitāti</w:t>
            </w:r>
            <w:r>
              <w:rPr>
                <w:rFonts w:cstheme="minorHAnsi"/>
              </w:rPr>
              <w:t>.</w:t>
            </w:r>
          </w:p>
          <w:p w14:paraId="6E2061F5" w14:textId="77777777" w:rsidR="002F41DD" w:rsidRPr="002F41DD" w:rsidRDefault="002F41DD" w:rsidP="002F41DD">
            <w:pPr>
              <w:spacing w:after="120"/>
              <w:ind w:left="720"/>
              <w:rPr>
                <w:rFonts w:eastAsia="Calibri" w:cstheme="minorHAnsi"/>
              </w:rPr>
            </w:pPr>
          </w:p>
          <w:p w14:paraId="10AF5C67" w14:textId="7C4AA548" w:rsidR="009C6B78" w:rsidRPr="00DB7B75" w:rsidRDefault="009C6B78" w:rsidP="009C6B78">
            <w:pPr>
              <w:rPr>
                <w:rFonts w:ascii="Calibri" w:eastAsia="Calibri" w:hAnsi="Calibri" w:cs="Times New Roman"/>
                <w:b/>
              </w:rPr>
            </w:pPr>
            <w:r w:rsidRPr="00DB7B75">
              <w:t>KNAB sadarbībā ar Veselības ministriju izvērtē</w:t>
            </w:r>
            <w:r w:rsidR="00FC0294">
              <w:t>,</w:t>
            </w:r>
            <w:r w:rsidR="00F243D1" w:rsidRPr="00DB7B75">
              <w:t xml:space="preserve"> vai ši</w:t>
            </w:r>
            <w:r w:rsidR="00BF27C0" w:rsidRPr="00DB7B75">
              <w:t>e</w:t>
            </w:r>
            <w:r w:rsidR="00F243D1" w:rsidRPr="00DB7B75">
              <w:t xml:space="preserve"> ir pietiekam</w:t>
            </w:r>
            <w:r w:rsidR="00BF27C0" w:rsidRPr="00DB7B75">
              <w:t>i</w:t>
            </w:r>
            <w:r w:rsidR="00F243D1" w:rsidRPr="00DB7B75">
              <w:t xml:space="preserve"> risinājum</w:t>
            </w:r>
            <w:r w:rsidR="00BF27C0" w:rsidRPr="00DB7B75">
              <w:t>i</w:t>
            </w:r>
            <w:r w:rsidR="00F243D1" w:rsidRPr="00DB7B75">
              <w:t xml:space="preserve"> vai nepieciešami arī citi pasākumi, lai mazinātu </w:t>
            </w:r>
            <w:r w:rsidR="00BF27C0" w:rsidRPr="00DB7B75">
              <w:t xml:space="preserve">minētās </w:t>
            </w:r>
            <w:r w:rsidR="00F478B9" w:rsidRPr="00DB7B75">
              <w:t>sabiedrībai aktuāl</w:t>
            </w:r>
            <w:r w:rsidR="00BF27C0" w:rsidRPr="00DB7B75">
              <w:t>ās</w:t>
            </w:r>
            <w:r w:rsidR="00F478B9" w:rsidRPr="00DB7B75">
              <w:t xml:space="preserve"> </w:t>
            </w:r>
            <w:r w:rsidR="00F243D1" w:rsidRPr="00DB7B75">
              <w:t>problēm</w:t>
            </w:r>
            <w:r w:rsidR="00BF27C0" w:rsidRPr="00DB7B75">
              <w:t>as</w:t>
            </w:r>
            <w:r w:rsidR="00F243D1" w:rsidRPr="00DB7B75">
              <w:t>, kas identificēta</w:t>
            </w:r>
            <w:r w:rsidR="00BF27C0" w:rsidRPr="00DB7B75">
              <w:t>s</w:t>
            </w:r>
            <w:r w:rsidR="00F243D1" w:rsidRPr="00DB7B75">
              <w:t xml:space="preserve">, izstrādājot šo </w:t>
            </w:r>
            <w:r w:rsidR="00BF27C0" w:rsidRPr="00DB7B75">
              <w:t xml:space="preserve">Rīcības </w:t>
            </w:r>
            <w:r w:rsidR="00F243D1" w:rsidRPr="00DB7B75">
              <w:t>plānu</w:t>
            </w:r>
            <w:r w:rsidR="00BF27C0" w:rsidRPr="00DB7B75">
              <w:t>.</w:t>
            </w:r>
          </w:p>
          <w:p w14:paraId="32789ABC" w14:textId="1E22CC2D" w:rsidR="003C1856" w:rsidRPr="00DB7B75" w:rsidRDefault="00530B5A" w:rsidP="00530B5A">
            <w:pPr>
              <w:spacing w:before="120" w:after="120"/>
              <w:rPr>
                <w:rFonts w:ascii="Calibri" w:eastAsia="Calibri" w:hAnsi="Calibri" w:cs="Times New Roman"/>
                <w:b/>
              </w:rPr>
            </w:pPr>
            <w:r w:rsidRPr="00DB7B75">
              <w:rPr>
                <w:rFonts w:ascii="Calibri" w:eastAsia="Calibri" w:hAnsi="Calibri" w:cs="Times New Roman"/>
                <w:b/>
              </w:rPr>
              <w:t>3.</w:t>
            </w:r>
            <w:r w:rsidR="00FC0294">
              <w:rPr>
                <w:rFonts w:ascii="Calibri" w:eastAsia="Calibri" w:hAnsi="Calibri" w:cs="Times New Roman"/>
                <w:b/>
              </w:rPr>
              <w:t xml:space="preserve"> </w:t>
            </w:r>
            <w:r w:rsidR="00E53D4A" w:rsidRPr="00DB7B75">
              <w:rPr>
                <w:rFonts w:ascii="Calibri" w:eastAsia="Calibri" w:hAnsi="Calibri" w:cs="Times New Roman"/>
                <w:b/>
              </w:rPr>
              <w:t>Veicināt</w:t>
            </w:r>
            <w:r w:rsidR="00B25199" w:rsidRPr="00DB7B75">
              <w:rPr>
                <w:rFonts w:ascii="Calibri" w:eastAsia="Calibri" w:hAnsi="Calibri" w:cs="Times New Roman"/>
                <w:b/>
              </w:rPr>
              <w:t>, lai praksē tiek nodrošināta atklātība</w:t>
            </w:r>
            <w:r w:rsidR="00E53D4A" w:rsidRPr="00DB7B75">
              <w:rPr>
                <w:rFonts w:ascii="Calibri" w:eastAsia="Calibri" w:hAnsi="Calibri" w:cs="Times New Roman"/>
                <w:b/>
              </w:rPr>
              <w:t xml:space="preserve"> </w:t>
            </w:r>
            <w:r w:rsidR="00E6357B" w:rsidRPr="00DB7B75">
              <w:rPr>
                <w:rFonts w:ascii="Calibri" w:eastAsia="Calibri" w:hAnsi="Calibri" w:cs="Times New Roman"/>
                <w:b/>
              </w:rPr>
              <w:t xml:space="preserve">par </w:t>
            </w:r>
            <w:r w:rsidR="00E53D4A" w:rsidRPr="00DB7B75">
              <w:rPr>
                <w:rFonts w:ascii="Calibri" w:eastAsia="Calibri" w:hAnsi="Calibri" w:cs="Times New Roman"/>
                <w:b/>
              </w:rPr>
              <w:t>pašvaldību un to kapitālsabiedrību iepirkum</w:t>
            </w:r>
            <w:r w:rsidR="00FB568F" w:rsidRPr="00DB7B75">
              <w:rPr>
                <w:rFonts w:ascii="Calibri" w:eastAsia="Calibri" w:hAnsi="Calibri" w:cs="Times New Roman"/>
                <w:b/>
              </w:rPr>
              <w:t xml:space="preserve">u procesu </w:t>
            </w:r>
            <w:r w:rsidR="00E53D4A" w:rsidRPr="00DB7B75">
              <w:rPr>
                <w:rFonts w:ascii="Calibri" w:eastAsia="Calibri" w:hAnsi="Calibri" w:cs="Times New Roman"/>
                <w:b/>
              </w:rPr>
              <w:t>un finan</w:t>
            </w:r>
            <w:r w:rsidR="00B064F1" w:rsidRPr="00DB7B75">
              <w:rPr>
                <w:rFonts w:ascii="Calibri" w:eastAsia="Calibri" w:hAnsi="Calibri" w:cs="Times New Roman"/>
                <w:b/>
              </w:rPr>
              <w:t xml:space="preserve">šu līdzekļu </w:t>
            </w:r>
            <w:r w:rsidR="00E53D4A" w:rsidRPr="00DB7B75">
              <w:rPr>
                <w:rFonts w:ascii="Calibri" w:eastAsia="Calibri" w:hAnsi="Calibri" w:cs="Times New Roman"/>
                <w:b/>
              </w:rPr>
              <w:t>izlietojum</w:t>
            </w:r>
            <w:r w:rsidR="00E6357B" w:rsidRPr="00DB7B75">
              <w:rPr>
                <w:rFonts w:ascii="Calibri" w:eastAsia="Calibri" w:hAnsi="Calibri" w:cs="Times New Roman"/>
                <w:b/>
              </w:rPr>
              <w:t xml:space="preserve">u </w:t>
            </w:r>
            <w:r w:rsidR="00E53D4A" w:rsidRPr="00DB7B75">
              <w:rPr>
                <w:rFonts w:ascii="Calibri" w:eastAsia="Calibri" w:hAnsi="Calibri" w:cs="Times New Roman"/>
                <w:b/>
              </w:rPr>
              <w:t>(</w:t>
            </w:r>
            <w:r w:rsidR="001C0FCF">
              <w:rPr>
                <w:rFonts w:ascii="Calibri" w:eastAsia="Calibri" w:hAnsi="Calibri" w:cs="Times New Roman"/>
                <w:b/>
              </w:rPr>
              <w:t>tai skaitā</w:t>
            </w:r>
            <w:r w:rsidR="00E53D4A" w:rsidRPr="00DB7B75">
              <w:rPr>
                <w:rFonts w:ascii="Calibri" w:eastAsia="Calibri" w:hAnsi="Calibri" w:cs="Times New Roman"/>
                <w:b/>
              </w:rPr>
              <w:t xml:space="preserve"> </w:t>
            </w:r>
            <w:r w:rsidR="001C0FCF" w:rsidRPr="00DB7B75">
              <w:rPr>
                <w:rFonts w:ascii="Calibri" w:eastAsia="Calibri" w:hAnsi="Calibri" w:cs="Times New Roman"/>
                <w:b/>
              </w:rPr>
              <w:t xml:space="preserve">meitas uzņēmumu </w:t>
            </w:r>
            <w:r w:rsidR="001C0FCF" w:rsidRPr="001C0FCF">
              <w:rPr>
                <w:rFonts w:ascii="Calibri" w:eastAsia="Calibri" w:hAnsi="Calibri" w:cs="Times New Roman"/>
                <w:b/>
              </w:rPr>
              <w:t xml:space="preserve">līdzekļu </w:t>
            </w:r>
            <w:r w:rsidR="001C0FCF">
              <w:rPr>
                <w:rFonts w:ascii="Calibri" w:eastAsia="Calibri" w:hAnsi="Calibri" w:cs="Times New Roman"/>
                <w:b/>
              </w:rPr>
              <w:t xml:space="preserve">un </w:t>
            </w:r>
            <w:r w:rsidR="00E53D4A" w:rsidRPr="00DB7B75">
              <w:rPr>
                <w:rFonts w:ascii="Calibri" w:eastAsia="Calibri" w:hAnsi="Calibri" w:cs="Times New Roman"/>
                <w:b/>
              </w:rPr>
              <w:t>biedrībām un nodibinājumiem</w:t>
            </w:r>
            <w:r w:rsidR="005A775E" w:rsidRPr="00DB7B75">
              <w:rPr>
                <w:rFonts w:ascii="Calibri" w:eastAsia="Calibri" w:hAnsi="Calibri" w:cs="Times New Roman"/>
                <w:b/>
              </w:rPr>
              <w:t xml:space="preserve"> </w:t>
            </w:r>
            <w:r w:rsidR="00B064F1" w:rsidRPr="00965E4B">
              <w:rPr>
                <w:rFonts w:ascii="Calibri" w:eastAsia="Calibri" w:hAnsi="Calibri" w:cs="Times New Roman"/>
                <w:b/>
              </w:rPr>
              <w:t>piešķirt</w:t>
            </w:r>
            <w:r w:rsidR="001C0FCF" w:rsidRPr="00965E4B">
              <w:rPr>
                <w:rFonts w:ascii="Calibri" w:eastAsia="Calibri" w:hAnsi="Calibri" w:cs="Times New Roman"/>
                <w:b/>
              </w:rPr>
              <w:t>o</w:t>
            </w:r>
            <w:r w:rsidR="00B064F1" w:rsidRPr="00965E4B">
              <w:rPr>
                <w:rFonts w:ascii="Calibri" w:eastAsia="Calibri" w:hAnsi="Calibri" w:cs="Times New Roman"/>
                <w:b/>
              </w:rPr>
              <w:t xml:space="preserve"> </w:t>
            </w:r>
            <w:r w:rsidR="00D07203" w:rsidRPr="00965E4B">
              <w:rPr>
                <w:rFonts w:ascii="Calibri" w:eastAsia="Calibri" w:hAnsi="Calibri" w:cs="Times New Roman"/>
                <w:b/>
              </w:rPr>
              <w:t>līdzekļu izlietojumu</w:t>
            </w:r>
            <w:r w:rsidR="00E53D4A" w:rsidRPr="00965E4B">
              <w:rPr>
                <w:rFonts w:ascii="Calibri" w:eastAsia="Calibri" w:hAnsi="Calibri" w:cs="Times New Roman"/>
                <w:b/>
              </w:rPr>
              <w:t>)</w:t>
            </w:r>
            <w:r w:rsidR="00302225" w:rsidRPr="00965E4B">
              <w:rPr>
                <w:rFonts w:ascii="Calibri" w:eastAsia="Calibri" w:hAnsi="Calibri" w:cs="Times New Roman"/>
                <w:b/>
              </w:rPr>
              <w:t xml:space="preserve"> un netiek</w:t>
            </w:r>
            <w:r w:rsidR="00302225" w:rsidRPr="00DB7B75">
              <w:rPr>
                <w:rFonts w:ascii="Calibri" w:eastAsia="Calibri" w:hAnsi="Calibri" w:cs="Times New Roman"/>
                <w:b/>
              </w:rPr>
              <w:t xml:space="preserve"> pieļauta nonākšana </w:t>
            </w:r>
            <w:r w:rsidR="00BA248E" w:rsidRPr="00DB7B75">
              <w:rPr>
                <w:rFonts w:ascii="Calibri" w:eastAsia="Calibri" w:hAnsi="Calibri" w:cs="Times New Roman"/>
                <w:b/>
              </w:rPr>
              <w:t>interešu konflikt</w:t>
            </w:r>
            <w:r w:rsidR="00302225" w:rsidRPr="00DB7B75">
              <w:rPr>
                <w:rFonts w:ascii="Calibri" w:eastAsia="Calibri" w:hAnsi="Calibri" w:cs="Times New Roman"/>
                <w:b/>
              </w:rPr>
              <w:t>a situācijā</w:t>
            </w:r>
            <w:r w:rsidR="00E53D4A" w:rsidRPr="00DB7B75">
              <w:rPr>
                <w:rFonts w:ascii="Calibri" w:eastAsia="Calibri" w:hAnsi="Calibri" w:cs="Times New Roman"/>
                <w:b/>
              </w:rPr>
              <w:t xml:space="preserve">.  </w:t>
            </w:r>
          </w:p>
          <w:p w14:paraId="57D4E46E" w14:textId="77777777" w:rsidR="00D711DD" w:rsidRPr="00DB7B75" w:rsidRDefault="00D711DD" w:rsidP="00530B5A">
            <w:pPr>
              <w:spacing w:before="120" w:after="120"/>
              <w:rPr>
                <w:rFonts w:ascii="Calibri" w:eastAsia="Calibri" w:hAnsi="Calibri" w:cs="Times New Roman"/>
              </w:rPr>
            </w:pPr>
            <w:r w:rsidRPr="00DB7B75">
              <w:rPr>
                <w:rFonts w:ascii="Calibri" w:eastAsia="Calibri" w:hAnsi="Calibri" w:cs="Times New Roman"/>
              </w:rPr>
              <w:t>Šis pasākums tiks īstenots</w:t>
            </w:r>
            <w:r w:rsidR="00B65398" w:rsidRPr="00DB7B75">
              <w:rPr>
                <w:rFonts w:ascii="Calibri" w:eastAsia="Calibri" w:hAnsi="Calibri" w:cs="Times New Roman"/>
              </w:rPr>
              <w:t>, iesaistot</w:t>
            </w:r>
            <w:r w:rsidRPr="00DB7B75">
              <w:rPr>
                <w:rFonts w:ascii="Calibri" w:eastAsia="Calibri" w:hAnsi="Calibri" w:cs="Times New Roman"/>
              </w:rPr>
              <w:t xml:space="preserve"> pašvaldīb</w:t>
            </w:r>
            <w:r w:rsidR="00B65398" w:rsidRPr="00DB7B75">
              <w:rPr>
                <w:rFonts w:ascii="Calibri" w:eastAsia="Calibri" w:hAnsi="Calibri" w:cs="Times New Roman"/>
              </w:rPr>
              <w:t>as</w:t>
            </w:r>
            <w:r w:rsidRPr="00DB7B75">
              <w:rPr>
                <w:rFonts w:ascii="Calibri" w:eastAsia="Calibri" w:hAnsi="Calibri" w:cs="Times New Roman"/>
              </w:rPr>
              <w:t xml:space="preserve"> un to kapitālsabiedrīb</w:t>
            </w:r>
            <w:r w:rsidR="00B65398" w:rsidRPr="00DB7B75">
              <w:rPr>
                <w:rFonts w:ascii="Calibri" w:eastAsia="Calibri" w:hAnsi="Calibri" w:cs="Times New Roman"/>
              </w:rPr>
              <w:t>as</w:t>
            </w:r>
            <w:r w:rsidRPr="00DB7B75">
              <w:rPr>
                <w:rFonts w:ascii="Calibri" w:eastAsia="Calibri" w:hAnsi="Calibri" w:cs="Times New Roman"/>
              </w:rPr>
              <w:t xml:space="preserve">, lūdzot sniegt priekšlikumus un labās prakses piemērus. Pasākuma </w:t>
            </w:r>
            <w:r w:rsidR="00B65398" w:rsidRPr="00DB7B75">
              <w:rPr>
                <w:rFonts w:ascii="Calibri" w:eastAsia="Calibri" w:hAnsi="Calibri" w:cs="Times New Roman"/>
              </w:rPr>
              <w:t>rezultātā</w:t>
            </w:r>
            <w:r w:rsidRPr="00DB7B75">
              <w:rPr>
                <w:rFonts w:ascii="Calibri" w:eastAsia="Calibri" w:hAnsi="Calibri" w:cs="Times New Roman"/>
              </w:rPr>
              <w:t xml:space="preserve"> tiks sniegti ieteikumi</w:t>
            </w:r>
            <w:r w:rsidR="00B65398" w:rsidRPr="00DB7B75">
              <w:rPr>
                <w:rFonts w:ascii="Calibri" w:eastAsia="Calibri" w:hAnsi="Calibri" w:cs="Times New Roman"/>
                <w:b/>
              </w:rPr>
              <w:t xml:space="preserve"> </w:t>
            </w:r>
            <w:r w:rsidR="00B65398" w:rsidRPr="00DB7B75">
              <w:rPr>
                <w:rFonts w:ascii="Calibri" w:eastAsia="Calibri" w:hAnsi="Calibri" w:cs="Times New Roman"/>
              </w:rPr>
              <w:t>pašvaldībām un to kapitālsabiedrībām</w:t>
            </w:r>
            <w:r w:rsidRPr="00DB7B75">
              <w:rPr>
                <w:rFonts w:ascii="Calibri" w:eastAsia="Calibri" w:hAnsi="Calibri" w:cs="Times New Roman"/>
              </w:rPr>
              <w:t xml:space="preserve">.  </w:t>
            </w:r>
          </w:p>
          <w:p w14:paraId="1D4C2A67" w14:textId="2ACC0272" w:rsidR="003C1856" w:rsidRPr="00DB7B75" w:rsidRDefault="00530B5A" w:rsidP="00530B5A">
            <w:pPr>
              <w:spacing w:before="120" w:after="120"/>
              <w:rPr>
                <w:rFonts w:ascii="Calibri" w:eastAsia="Calibri" w:hAnsi="Calibri" w:cs="Times New Roman"/>
                <w:b/>
              </w:rPr>
            </w:pPr>
            <w:r w:rsidRPr="00DB7B75">
              <w:rPr>
                <w:rFonts w:ascii="Calibri" w:eastAsia="Calibri" w:hAnsi="Calibri" w:cs="Times New Roman"/>
                <w:b/>
              </w:rPr>
              <w:t>4.</w:t>
            </w:r>
            <w:r w:rsidR="00FC0294">
              <w:rPr>
                <w:rFonts w:ascii="Calibri" w:eastAsia="Calibri" w:hAnsi="Calibri" w:cs="Times New Roman"/>
                <w:b/>
              </w:rPr>
              <w:t xml:space="preserve"> </w:t>
            </w:r>
            <w:r w:rsidR="00435242" w:rsidRPr="00DB7B75">
              <w:rPr>
                <w:rFonts w:ascii="Calibri" w:eastAsia="Calibri" w:hAnsi="Calibri" w:cs="Times New Roman"/>
                <w:b/>
              </w:rPr>
              <w:t>D</w:t>
            </w:r>
            <w:r w:rsidR="003C1856" w:rsidRPr="00DB7B75">
              <w:rPr>
                <w:rFonts w:ascii="Calibri" w:eastAsia="Calibri" w:hAnsi="Calibri" w:cs="Times New Roman"/>
                <w:b/>
              </w:rPr>
              <w:t xml:space="preserve">arba devēja/iestādes informēšana </w:t>
            </w:r>
            <w:r w:rsidR="00BA728E" w:rsidRPr="00DB7B75">
              <w:rPr>
                <w:rFonts w:ascii="Calibri" w:eastAsia="Calibri" w:hAnsi="Calibri" w:cs="Times New Roman"/>
                <w:b/>
              </w:rPr>
              <w:t xml:space="preserve">par </w:t>
            </w:r>
            <w:r w:rsidR="00DB7B75" w:rsidRPr="00DB7B75">
              <w:rPr>
                <w:rFonts w:ascii="Calibri" w:eastAsia="Calibri" w:hAnsi="Calibri" w:cs="Times New Roman"/>
                <w:b/>
              </w:rPr>
              <w:t xml:space="preserve">to, ka </w:t>
            </w:r>
            <w:r w:rsidR="00435242" w:rsidRPr="00DB7B75">
              <w:rPr>
                <w:rFonts w:ascii="Calibri" w:eastAsia="Calibri" w:hAnsi="Calibri" w:cs="Times New Roman"/>
                <w:b/>
              </w:rPr>
              <w:t xml:space="preserve">pret attiecīgās iestādes nodarbināto </w:t>
            </w:r>
            <w:r w:rsidR="003C1856" w:rsidRPr="00DB7B75">
              <w:rPr>
                <w:rFonts w:ascii="Calibri" w:eastAsia="Calibri" w:hAnsi="Calibri" w:cs="Times New Roman"/>
                <w:b/>
              </w:rPr>
              <w:t xml:space="preserve">uzsākti un/vai pabeigti kriminālprocesi, kas </w:t>
            </w:r>
            <w:r w:rsidR="00DB7B75" w:rsidRPr="00DB7B75">
              <w:rPr>
                <w:rFonts w:ascii="Calibri" w:eastAsia="Calibri" w:hAnsi="Calibri" w:cs="Times New Roman"/>
                <w:b/>
              </w:rPr>
              <w:t xml:space="preserve">tam </w:t>
            </w:r>
            <w:r w:rsidR="003C1856" w:rsidRPr="00DB7B75">
              <w:rPr>
                <w:rFonts w:ascii="Calibri" w:eastAsia="Calibri" w:hAnsi="Calibri" w:cs="Times New Roman"/>
                <w:b/>
              </w:rPr>
              <w:t xml:space="preserve">turpmāk aizliedz ieņemt </w:t>
            </w:r>
            <w:r w:rsidR="00FC0294">
              <w:rPr>
                <w:rFonts w:ascii="Calibri" w:eastAsia="Calibri" w:hAnsi="Calibri" w:cs="Times New Roman"/>
                <w:b/>
              </w:rPr>
              <w:t>noteiktu</w:t>
            </w:r>
            <w:r w:rsidR="00435242" w:rsidRPr="00DB7B75">
              <w:rPr>
                <w:rFonts w:ascii="Calibri" w:eastAsia="Calibri" w:hAnsi="Calibri" w:cs="Times New Roman"/>
                <w:b/>
              </w:rPr>
              <w:t xml:space="preserve"> </w:t>
            </w:r>
            <w:r w:rsidR="003C1856" w:rsidRPr="00DB7B75">
              <w:rPr>
                <w:rFonts w:ascii="Calibri" w:eastAsia="Calibri" w:hAnsi="Calibri" w:cs="Times New Roman"/>
                <w:b/>
              </w:rPr>
              <w:t>amatu vai uzliek noteiktus ierobežojumus:</w:t>
            </w:r>
          </w:p>
          <w:p w14:paraId="0E036E1D" w14:textId="507CAE7A" w:rsidR="00530B5A" w:rsidRPr="00DB7B75" w:rsidRDefault="00955C29" w:rsidP="00DB7B75">
            <w:pPr>
              <w:spacing w:after="120"/>
              <w:rPr>
                <w:rFonts w:eastAsia="Calibri" w:cstheme="minorHAnsi"/>
                <w:b/>
              </w:rPr>
            </w:pPr>
            <w:r w:rsidRPr="00DB7B75">
              <w:rPr>
                <w:rFonts w:ascii="Calibri" w:eastAsia="Calibri" w:hAnsi="Calibri" w:cs="Times New Roman"/>
              </w:rPr>
              <w:t>Šis pasākums v</w:t>
            </w:r>
            <w:r w:rsidR="003C1856" w:rsidRPr="00DB7B75">
              <w:rPr>
                <w:rFonts w:ascii="Calibri" w:eastAsia="Calibri" w:hAnsi="Calibri" w:cs="Times New Roman"/>
              </w:rPr>
              <w:t>eicinā</w:t>
            </w:r>
            <w:r w:rsidRPr="00DB7B75">
              <w:rPr>
                <w:rFonts w:ascii="Calibri" w:eastAsia="Calibri" w:hAnsi="Calibri" w:cs="Times New Roman"/>
              </w:rPr>
              <w:t>s</w:t>
            </w:r>
            <w:r w:rsidR="003C1856" w:rsidRPr="00DB7B75">
              <w:rPr>
                <w:rFonts w:ascii="Calibri" w:eastAsia="Calibri" w:hAnsi="Calibri" w:cs="Times New Roman"/>
              </w:rPr>
              <w:t xml:space="preserve"> </w:t>
            </w:r>
            <w:r w:rsidR="00B95B51" w:rsidRPr="00DB7B75">
              <w:rPr>
                <w:rFonts w:ascii="Calibri" w:eastAsia="Calibri" w:hAnsi="Calibri" w:cs="Times New Roman"/>
              </w:rPr>
              <w:t xml:space="preserve">lielāku </w:t>
            </w:r>
            <w:r w:rsidR="003C1856" w:rsidRPr="00DB7B75">
              <w:rPr>
                <w:rFonts w:ascii="Calibri" w:eastAsia="Calibri" w:hAnsi="Calibri" w:cs="Times New Roman"/>
              </w:rPr>
              <w:t xml:space="preserve">atklātību </w:t>
            </w:r>
            <w:r w:rsidR="00DB7B75" w:rsidRPr="00DB7B75">
              <w:rPr>
                <w:rFonts w:ascii="Calibri" w:eastAsia="Calibri" w:hAnsi="Calibri" w:cs="Times New Roman"/>
              </w:rPr>
              <w:t xml:space="preserve">valsts pārvaldē </w:t>
            </w:r>
            <w:r w:rsidR="00BA728E" w:rsidRPr="00DB7B75">
              <w:rPr>
                <w:rFonts w:ascii="Calibri" w:eastAsia="Calibri" w:hAnsi="Calibri" w:cs="Times New Roman"/>
              </w:rPr>
              <w:t xml:space="preserve">par </w:t>
            </w:r>
            <w:r w:rsidR="00DB7B75" w:rsidRPr="00DB7B75">
              <w:rPr>
                <w:rFonts w:ascii="Calibri" w:eastAsia="Calibri" w:hAnsi="Calibri" w:cs="Times New Roman"/>
              </w:rPr>
              <w:t xml:space="preserve">amatpersonu </w:t>
            </w:r>
            <w:r w:rsidR="003C1856" w:rsidRPr="00DB7B75">
              <w:rPr>
                <w:rFonts w:ascii="Calibri" w:eastAsia="Calibri" w:hAnsi="Calibri" w:cs="Times New Roman"/>
              </w:rPr>
              <w:t xml:space="preserve">izdarītajiem noziedzīgajiem </w:t>
            </w:r>
            <w:r w:rsidR="003C1856" w:rsidRPr="00965E4B">
              <w:rPr>
                <w:rFonts w:ascii="Calibri" w:eastAsia="Calibri" w:hAnsi="Calibri" w:cs="Times New Roman"/>
              </w:rPr>
              <w:t>nodarījumiem</w:t>
            </w:r>
            <w:r w:rsidR="00BA728E" w:rsidRPr="00965E4B">
              <w:rPr>
                <w:rFonts w:ascii="Calibri" w:eastAsia="Calibri" w:hAnsi="Calibri" w:cs="Times New Roman"/>
              </w:rPr>
              <w:t xml:space="preserve"> </w:t>
            </w:r>
            <w:r w:rsidR="009666A8" w:rsidRPr="00965E4B">
              <w:rPr>
                <w:rFonts w:ascii="Calibri" w:eastAsia="Calibri" w:hAnsi="Calibri" w:cs="Times New Roman"/>
              </w:rPr>
              <w:t xml:space="preserve">un ļaus </w:t>
            </w:r>
            <w:r w:rsidR="00FC0294" w:rsidRPr="00965E4B">
              <w:rPr>
                <w:rFonts w:ascii="Calibri" w:eastAsia="Calibri" w:hAnsi="Calibri" w:cs="Times New Roman"/>
              </w:rPr>
              <w:t>laikus</w:t>
            </w:r>
            <w:r w:rsidR="009666A8" w:rsidRPr="00965E4B">
              <w:rPr>
                <w:rFonts w:ascii="Calibri" w:eastAsia="Calibri" w:hAnsi="Calibri" w:cs="Times New Roman"/>
              </w:rPr>
              <w:t xml:space="preserve"> nodrošināt</w:t>
            </w:r>
            <w:r w:rsidR="003C1856" w:rsidRPr="00965E4B">
              <w:rPr>
                <w:rFonts w:ascii="Calibri" w:eastAsia="Calibri" w:hAnsi="Calibri" w:cs="Times New Roman"/>
              </w:rPr>
              <w:t>, ka</w:t>
            </w:r>
            <w:r w:rsidR="009666A8" w:rsidRPr="00DB7B75">
              <w:rPr>
                <w:rFonts w:ascii="Calibri" w:eastAsia="Calibri" w:hAnsi="Calibri" w:cs="Times New Roman"/>
              </w:rPr>
              <w:t xml:space="preserve"> </w:t>
            </w:r>
            <w:r w:rsidR="007F14D1" w:rsidRPr="00DB7B75">
              <w:rPr>
                <w:rFonts w:ascii="Calibri" w:eastAsia="Calibri" w:hAnsi="Calibri" w:cs="Times New Roman"/>
              </w:rPr>
              <w:t xml:space="preserve">amatpersonas, kuras izdarījušas </w:t>
            </w:r>
            <w:r w:rsidR="00DB7B75" w:rsidRPr="00DB7B75">
              <w:rPr>
                <w:rFonts w:ascii="Calibri" w:eastAsia="Calibri" w:hAnsi="Calibri" w:cs="Times New Roman"/>
              </w:rPr>
              <w:t xml:space="preserve">noziedzīgu nodarījumu </w:t>
            </w:r>
            <w:r w:rsidR="007F14D1" w:rsidRPr="00DB7B75">
              <w:rPr>
                <w:rFonts w:ascii="Calibri" w:eastAsia="Calibri" w:hAnsi="Calibri" w:cs="Times New Roman"/>
              </w:rPr>
              <w:t xml:space="preserve">un kurām ir noteikts attiecīgs aizliegums, </w:t>
            </w:r>
            <w:r w:rsidR="009666A8" w:rsidRPr="00965E4B">
              <w:rPr>
                <w:rFonts w:ascii="Calibri" w:eastAsia="Calibri" w:hAnsi="Calibri" w:cs="Times New Roman"/>
              </w:rPr>
              <w:t>ne</w:t>
            </w:r>
            <w:r w:rsidR="003C1856" w:rsidRPr="00965E4B">
              <w:rPr>
                <w:rFonts w:ascii="Calibri" w:eastAsia="Calibri" w:hAnsi="Calibri" w:cs="Times New Roman"/>
              </w:rPr>
              <w:t xml:space="preserve">ieņem amatu vai </w:t>
            </w:r>
            <w:r w:rsidR="009666A8" w:rsidRPr="00965E4B">
              <w:rPr>
                <w:rFonts w:ascii="Calibri" w:eastAsia="Calibri" w:hAnsi="Calibri" w:cs="Times New Roman"/>
              </w:rPr>
              <w:t xml:space="preserve">nepilda </w:t>
            </w:r>
            <w:r w:rsidR="003C1856" w:rsidRPr="00965E4B">
              <w:rPr>
                <w:rFonts w:ascii="Calibri" w:eastAsia="Calibri" w:hAnsi="Calibri" w:cs="Times New Roman"/>
              </w:rPr>
              <w:t>amata pienākumus, piemēram</w:t>
            </w:r>
            <w:r w:rsidR="003C1856" w:rsidRPr="00DB7B75">
              <w:rPr>
                <w:rFonts w:ascii="Calibri" w:eastAsia="Calibri" w:hAnsi="Calibri" w:cs="Times New Roman"/>
              </w:rPr>
              <w:t xml:space="preserve">, </w:t>
            </w:r>
            <w:r w:rsidR="00BA728E" w:rsidRPr="00DB7B75">
              <w:rPr>
                <w:rFonts w:ascii="Calibri" w:eastAsia="Calibri" w:hAnsi="Calibri" w:cs="Times New Roman"/>
              </w:rPr>
              <w:t xml:space="preserve">nosakot, ka </w:t>
            </w:r>
            <w:r w:rsidR="003C1856" w:rsidRPr="00DB7B75">
              <w:rPr>
                <w:rFonts w:ascii="Calibri" w:eastAsia="Calibri" w:hAnsi="Calibri" w:cs="Times New Roman"/>
              </w:rPr>
              <w:t>procesa virzītājam ir jāinformē darba devē</w:t>
            </w:r>
            <w:r w:rsidR="00E53D4A" w:rsidRPr="00DB7B75">
              <w:rPr>
                <w:rFonts w:ascii="Calibri" w:eastAsia="Calibri" w:hAnsi="Calibri" w:cs="Times New Roman"/>
              </w:rPr>
              <w:t>js par konkrētajiem gadījumiem.</w:t>
            </w:r>
            <w:r w:rsidR="007E7F65" w:rsidRPr="00DB7B75">
              <w:rPr>
                <w:rFonts w:ascii="Calibri" w:eastAsia="Calibri" w:hAnsi="Calibri" w:cs="Times New Roman"/>
              </w:rPr>
              <w:t xml:space="preserve"> </w:t>
            </w:r>
          </w:p>
        </w:tc>
      </w:tr>
      <w:tr w:rsidR="003C1856" w:rsidRPr="00BE012C" w14:paraId="3D7AA503" w14:textId="77777777" w:rsidTr="001E0A53">
        <w:tc>
          <w:tcPr>
            <w:tcW w:w="5000" w:type="pct"/>
            <w:gridSpan w:val="3"/>
            <w:shd w:val="clear" w:color="auto" w:fill="FDE9D9" w:themeFill="accent6" w:themeFillTint="33"/>
          </w:tcPr>
          <w:p w14:paraId="13ABB63B" w14:textId="77777777" w:rsidR="003C1856" w:rsidRPr="00BE012C" w:rsidRDefault="003C1856" w:rsidP="003C1856">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3C1856" w:rsidRPr="00BE012C" w14:paraId="42E0CEF8" w14:textId="77777777" w:rsidTr="001E0A53">
        <w:tc>
          <w:tcPr>
            <w:tcW w:w="5000" w:type="pct"/>
            <w:gridSpan w:val="3"/>
            <w:shd w:val="clear" w:color="auto" w:fill="auto"/>
          </w:tcPr>
          <w:p w14:paraId="25194B0B" w14:textId="7E2FDF6D" w:rsidR="003C1856" w:rsidRPr="00BE012C" w:rsidRDefault="003C1856" w:rsidP="005E23CE">
            <w:pPr>
              <w:spacing w:before="120" w:after="120"/>
              <w:rPr>
                <w:rFonts w:ascii="Calibri" w:eastAsia="Calibri" w:hAnsi="Calibri" w:cs="Times New Roman"/>
              </w:rPr>
            </w:pPr>
            <w:r w:rsidRPr="00BE012C">
              <w:rPr>
                <w:rFonts w:ascii="Calibri" w:eastAsia="Calibri" w:hAnsi="Calibri" w:cs="Times New Roman"/>
              </w:rPr>
              <w:t xml:space="preserve">Apņemšanās palīdzēs veicināt izpratni </w:t>
            </w:r>
            <w:r w:rsidR="00DB7B75">
              <w:rPr>
                <w:rFonts w:ascii="Calibri" w:eastAsia="Calibri" w:hAnsi="Calibri" w:cs="Times New Roman"/>
              </w:rPr>
              <w:t>v</w:t>
            </w:r>
            <w:r w:rsidRPr="00BE012C">
              <w:rPr>
                <w:rFonts w:ascii="Calibri" w:eastAsia="Calibri" w:hAnsi="Calibri" w:cs="Times New Roman"/>
              </w:rPr>
              <w:t>alsts pārvald</w:t>
            </w:r>
            <w:r w:rsidR="00DB7B75">
              <w:rPr>
                <w:rFonts w:ascii="Calibri" w:eastAsia="Calibri" w:hAnsi="Calibri" w:cs="Times New Roman"/>
              </w:rPr>
              <w:t>ē</w:t>
            </w:r>
            <w:r w:rsidRPr="00BE012C">
              <w:rPr>
                <w:rFonts w:ascii="Calibri" w:eastAsia="Calibri" w:hAnsi="Calibri" w:cs="Times New Roman"/>
              </w:rPr>
              <w:t xml:space="preserve"> un sabiedrīb</w:t>
            </w:r>
            <w:r w:rsidR="00DB7B75">
              <w:rPr>
                <w:rFonts w:ascii="Calibri" w:eastAsia="Calibri" w:hAnsi="Calibri" w:cs="Times New Roman"/>
              </w:rPr>
              <w:t>ā</w:t>
            </w:r>
            <w:r w:rsidRPr="00BE012C">
              <w:rPr>
                <w:rFonts w:ascii="Calibri" w:eastAsia="Calibri" w:hAnsi="Calibri" w:cs="Times New Roman"/>
              </w:rPr>
              <w:t xml:space="preserve"> par interešu konflikt</w:t>
            </w:r>
            <w:r w:rsidR="00DB7B75">
              <w:rPr>
                <w:rFonts w:ascii="Calibri" w:eastAsia="Calibri" w:hAnsi="Calibri" w:cs="Times New Roman"/>
              </w:rPr>
              <w:t>a</w:t>
            </w:r>
            <w:r w:rsidRPr="00BE012C">
              <w:rPr>
                <w:rFonts w:ascii="Calibri" w:eastAsia="Calibri" w:hAnsi="Calibri" w:cs="Times New Roman"/>
              </w:rPr>
              <w:t xml:space="preserve"> un korupcijas </w:t>
            </w:r>
            <w:r w:rsidR="00DB7B75">
              <w:rPr>
                <w:rFonts w:ascii="Calibri" w:eastAsia="Calibri" w:hAnsi="Calibri" w:cs="Times New Roman"/>
              </w:rPr>
              <w:t>novēršanas</w:t>
            </w:r>
            <w:r w:rsidR="00DB7B75" w:rsidRPr="00BE012C">
              <w:rPr>
                <w:rFonts w:ascii="Calibri" w:eastAsia="Calibri" w:hAnsi="Calibri" w:cs="Times New Roman"/>
              </w:rPr>
              <w:t xml:space="preserve"> </w:t>
            </w:r>
            <w:r w:rsidRPr="00BE012C">
              <w:rPr>
                <w:rFonts w:ascii="Calibri" w:eastAsia="Calibri" w:hAnsi="Calibri" w:cs="Times New Roman"/>
              </w:rPr>
              <w:t>aspektiem</w:t>
            </w:r>
            <w:r w:rsidR="00DB7B75">
              <w:rPr>
                <w:rFonts w:ascii="Calibri" w:eastAsia="Calibri" w:hAnsi="Calibri" w:cs="Times New Roman"/>
              </w:rPr>
              <w:t>,</w:t>
            </w:r>
            <w:r w:rsidRPr="00BE012C">
              <w:rPr>
                <w:rFonts w:ascii="Calibri" w:eastAsia="Calibri" w:hAnsi="Calibri" w:cs="Times New Roman"/>
              </w:rPr>
              <w:t xml:space="preserve"> lietojot modern</w:t>
            </w:r>
            <w:r w:rsidR="00724FC5" w:rsidRPr="00BE012C">
              <w:rPr>
                <w:rFonts w:ascii="Calibri" w:eastAsia="Calibri" w:hAnsi="Calibri" w:cs="Times New Roman"/>
              </w:rPr>
              <w:t>as, interaktīvas un inovatīva</w:t>
            </w:r>
            <w:r w:rsidRPr="00BE012C">
              <w:rPr>
                <w:rFonts w:ascii="Calibri" w:eastAsia="Calibri" w:hAnsi="Calibri" w:cs="Times New Roman"/>
              </w:rPr>
              <w:t>s metodes</w:t>
            </w:r>
            <w:r w:rsidR="00DB7B75">
              <w:rPr>
                <w:rFonts w:ascii="Calibri" w:eastAsia="Calibri" w:hAnsi="Calibri" w:cs="Times New Roman"/>
              </w:rPr>
              <w:t>.</w:t>
            </w:r>
            <w:r w:rsidRPr="00BE012C">
              <w:rPr>
                <w:rFonts w:ascii="Calibri" w:eastAsia="Calibri" w:hAnsi="Calibri" w:cs="Times New Roman"/>
              </w:rPr>
              <w:t xml:space="preserve"> </w:t>
            </w:r>
            <w:r w:rsidR="00FC0294">
              <w:rPr>
                <w:rFonts w:ascii="Calibri" w:eastAsia="Calibri" w:hAnsi="Calibri" w:cs="Times New Roman"/>
              </w:rPr>
              <w:t>I</w:t>
            </w:r>
            <w:r w:rsidRPr="00BE012C">
              <w:rPr>
                <w:rFonts w:ascii="Calibri" w:eastAsia="Calibri" w:hAnsi="Calibri" w:cs="Times New Roman"/>
              </w:rPr>
              <w:t xml:space="preserve">nformējot un izglītojot valsts pārvaldē strādājošos un sabiedrību, tiks mazināti korupcijas riski. </w:t>
            </w:r>
          </w:p>
          <w:p w14:paraId="5660AE80" w14:textId="0D9B640B" w:rsidR="003C1856" w:rsidRPr="00BE012C" w:rsidRDefault="003C1856" w:rsidP="00955C29">
            <w:pPr>
              <w:spacing w:after="120"/>
              <w:rPr>
                <w:rFonts w:ascii="Calibri" w:eastAsia="Calibri" w:hAnsi="Calibri" w:cs="Times New Roman"/>
              </w:rPr>
            </w:pPr>
            <w:r w:rsidRPr="00BE012C">
              <w:rPr>
                <w:rFonts w:ascii="Calibri" w:eastAsia="Calibri" w:hAnsi="Calibri" w:cs="Times New Roman"/>
              </w:rPr>
              <w:t>Apņemšanās pasākumi palīdzēs mazināt korupcijas riskus veselības aprūpes iestādēs, veicinot izpratni par korupcij</w:t>
            </w:r>
            <w:r w:rsidR="00DB7B75">
              <w:rPr>
                <w:rFonts w:ascii="Calibri" w:eastAsia="Calibri" w:hAnsi="Calibri" w:cs="Times New Roman"/>
              </w:rPr>
              <w:t>as nepieļaujamību</w:t>
            </w:r>
            <w:r w:rsidRPr="00BE012C">
              <w:rPr>
                <w:rFonts w:ascii="Calibri" w:eastAsia="Calibri" w:hAnsi="Calibri" w:cs="Times New Roman"/>
              </w:rPr>
              <w:t xml:space="preserve"> </w:t>
            </w:r>
            <w:r w:rsidR="00DB7B75">
              <w:rPr>
                <w:rFonts w:ascii="Calibri" w:eastAsia="Calibri" w:hAnsi="Calibri" w:cs="Times New Roman"/>
              </w:rPr>
              <w:t xml:space="preserve">gan </w:t>
            </w:r>
            <w:r w:rsidRPr="00BE012C">
              <w:rPr>
                <w:rFonts w:ascii="Calibri" w:eastAsia="Calibri" w:hAnsi="Calibri" w:cs="Times New Roman"/>
              </w:rPr>
              <w:t>iestādes darbiniekiem</w:t>
            </w:r>
            <w:r w:rsidR="00DB7B75">
              <w:rPr>
                <w:rFonts w:ascii="Calibri" w:eastAsia="Calibri" w:hAnsi="Calibri" w:cs="Times New Roman"/>
              </w:rPr>
              <w:t>, gan</w:t>
            </w:r>
            <w:r w:rsidRPr="00BE012C">
              <w:rPr>
                <w:rFonts w:ascii="Calibri" w:eastAsia="Calibri" w:hAnsi="Calibri" w:cs="Times New Roman"/>
              </w:rPr>
              <w:t xml:space="preserve"> sabiedrības locekļiem</w:t>
            </w:r>
            <w:r w:rsidR="00DB7B75">
              <w:rPr>
                <w:rFonts w:ascii="Calibri" w:eastAsia="Calibri" w:hAnsi="Calibri" w:cs="Times New Roman"/>
              </w:rPr>
              <w:t xml:space="preserve"> kopumā</w:t>
            </w:r>
            <w:r w:rsidRPr="00BE012C">
              <w:rPr>
                <w:rFonts w:ascii="Calibri" w:eastAsia="Calibri" w:hAnsi="Calibri" w:cs="Times New Roman"/>
              </w:rPr>
              <w:t xml:space="preserve">. </w:t>
            </w:r>
          </w:p>
          <w:p w14:paraId="5613459B" w14:textId="19D9CBD8" w:rsidR="003C1856" w:rsidRPr="00BE012C" w:rsidRDefault="003C1856" w:rsidP="00955C29">
            <w:pPr>
              <w:spacing w:after="120"/>
              <w:rPr>
                <w:rFonts w:ascii="Calibri" w:eastAsia="Calibri" w:hAnsi="Calibri" w:cs="Times New Roman"/>
              </w:rPr>
            </w:pPr>
            <w:r w:rsidRPr="00BE012C">
              <w:rPr>
                <w:rFonts w:ascii="Calibri" w:eastAsia="Calibri" w:hAnsi="Calibri" w:cs="Times New Roman"/>
              </w:rPr>
              <w:t>Apņemšanās veicinās caurs</w:t>
            </w:r>
            <w:r w:rsidR="00FC0294">
              <w:rPr>
                <w:rFonts w:ascii="Calibri" w:eastAsia="Calibri" w:hAnsi="Calibri" w:cs="Times New Roman"/>
              </w:rPr>
              <w:t>katāmu</w:t>
            </w:r>
            <w:r w:rsidRPr="00BE012C">
              <w:rPr>
                <w:rFonts w:ascii="Calibri" w:eastAsia="Calibri" w:hAnsi="Calibri" w:cs="Times New Roman"/>
              </w:rPr>
              <w:t xml:space="preserve"> finanšu pārvaldību pašvaldībās, biedrībās, nodibinājumos un kapitālsabiedrībās.</w:t>
            </w:r>
          </w:p>
          <w:p w14:paraId="3C6234BC" w14:textId="536DE7F2" w:rsidR="003C1856" w:rsidRPr="00BE012C" w:rsidRDefault="003C1856" w:rsidP="003C1856">
            <w:pPr>
              <w:rPr>
                <w:rFonts w:ascii="Calibri" w:eastAsia="Calibri" w:hAnsi="Calibri" w:cs="Times New Roman"/>
                <w:b/>
              </w:rPr>
            </w:pPr>
            <w:r w:rsidRPr="00BE012C">
              <w:rPr>
                <w:rFonts w:ascii="Calibri" w:eastAsia="Calibri" w:hAnsi="Calibri" w:cs="Times New Roman"/>
              </w:rPr>
              <w:t>Apņemšanās veicinās atklātību valsts iestādēs</w:t>
            </w:r>
            <w:r w:rsidR="00325EB5">
              <w:rPr>
                <w:rFonts w:ascii="Calibri" w:eastAsia="Calibri" w:hAnsi="Calibri" w:cs="Times New Roman"/>
              </w:rPr>
              <w:t>, nodrošinot</w:t>
            </w:r>
            <w:r w:rsidRPr="00BE012C">
              <w:rPr>
                <w:rFonts w:ascii="Calibri" w:eastAsia="Calibri" w:hAnsi="Calibri" w:cs="Times New Roman"/>
              </w:rPr>
              <w:t xml:space="preserve"> savlaicīgu informācijas apmaiņu par tām amatpersonām, kurām ir noteikts aizliegums pildīt amata pienākumus vai likumā noteiktā kārtībā ir aizliegts turpmāk ieņemt amatu.</w:t>
            </w:r>
          </w:p>
          <w:p w14:paraId="1E8DD994" w14:textId="77777777" w:rsidR="003C1856" w:rsidRPr="00BE012C" w:rsidRDefault="003C1856" w:rsidP="003C1856">
            <w:pPr>
              <w:rPr>
                <w:rFonts w:ascii="Calibri" w:eastAsia="Calibri" w:hAnsi="Calibri" w:cs="Times New Roman"/>
                <w:b/>
              </w:rPr>
            </w:pPr>
          </w:p>
        </w:tc>
      </w:tr>
      <w:tr w:rsidR="003C1856" w:rsidRPr="00BE012C" w14:paraId="13D5E97A" w14:textId="77777777" w:rsidTr="001E0A53">
        <w:tc>
          <w:tcPr>
            <w:tcW w:w="5000" w:type="pct"/>
            <w:gridSpan w:val="3"/>
            <w:shd w:val="clear" w:color="auto" w:fill="FDE9D9" w:themeFill="accent6" w:themeFillTint="33"/>
          </w:tcPr>
          <w:p w14:paraId="4570CF85" w14:textId="77777777" w:rsidR="003C1856" w:rsidRPr="00BE012C" w:rsidRDefault="003C1856" w:rsidP="003C1856">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3C1856" w:rsidRPr="00BE012C" w14:paraId="06CCE746" w14:textId="77777777" w:rsidTr="001E0A53">
        <w:tc>
          <w:tcPr>
            <w:tcW w:w="5000" w:type="pct"/>
            <w:gridSpan w:val="3"/>
            <w:shd w:val="clear" w:color="auto" w:fill="auto"/>
          </w:tcPr>
          <w:p w14:paraId="106A9DBA" w14:textId="77777777" w:rsidR="003C1856" w:rsidRPr="00BE012C" w:rsidRDefault="003C1856" w:rsidP="003C1856">
            <w:pPr>
              <w:spacing w:before="120"/>
              <w:rPr>
                <w:rFonts w:ascii="Calibri" w:eastAsia="Calibri" w:hAnsi="Calibri" w:cs="Times New Roman"/>
              </w:rPr>
            </w:pPr>
            <w:r w:rsidRPr="00BE012C">
              <w:rPr>
                <w:rFonts w:ascii="Calibri" w:eastAsia="Calibri" w:hAnsi="Calibri" w:cs="Times New Roman"/>
              </w:rPr>
              <w:t>Apņemšanās pilnībā atbilst šādām OGP vērtībām:</w:t>
            </w:r>
          </w:p>
          <w:p w14:paraId="6531A915" w14:textId="29C0D454" w:rsidR="003C1856" w:rsidRPr="001C0FCF" w:rsidRDefault="00722986" w:rsidP="001C0FCF">
            <w:pPr>
              <w:pStyle w:val="ListParagraph"/>
              <w:numPr>
                <w:ilvl w:val="0"/>
                <w:numId w:val="28"/>
              </w:numPr>
              <w:spacing w:after="120"/>
              <w:rPr>
                <w:rFonts w:ascii="Calibri" w:eastAsia="Calibri" w:hAnsi="Calibri" w:cs="Times New Roman"/>
              </w:rPr>
            </w:pPr>
            <w:r w:rsidRPr="001C0FCF">
              <w:rPr>
                <w:rFonts w:ascii="Calibri" w:eastAsia="Calibri" w:hAnsi="Calibri" w:cs="Times New Roman"/>
                <w:b/>
              </w:rPr>
              <w:t>a</w:t>
            </w:r>
            <w:r w:rsidR="003C1856" w:rsidRPr="001C0FCF">
              <w:rPr>
                <w:rFonts w:ascii="Calibri" w:eastAsia="Calibri" w:hAnsi="Calibri" w:cs="Times New Roman"/>
                <w:b/>
              </w:rPr>
              <w:t>tklātība</w:t>
            </w:r>
            <w:r w:rsidR="00FC0294" w:rsidRPr="001C0FCF">
              <w:rPr>
                <w:rFonts w:ascii="Calibri" w:eastAsia="Calibri" w:hAnsi="Calibri" w:cs="Times New Roman"/>
                <w:b/>
              </w:rPr>
              <w:t>i</w:t>
            </w:r>
            <w:r w:rsidR="003C1856" w:rsidRPr="001C0FCF">
              <w:rPr>
                <w:rFonts w:ascii="Calibri" w:eastAsia="Calibri" w:hAnsi="Calibri" w:cs="Times New Roman"/>
                <w:b/>
              </w:rPr>
              <w:t xml:space="preserve">, </w:t>
            </w:r>
            <w:r w:rsidR="003C1856" w:rsidRPr="001C0FCF">
              <w:rPr>
                <w:rFonts w:ascii="Calibri" w:eastAsia="Calibri" w:hAnsi="Calibri" w:cs="Times New Roman"/>
              </w:rPr>
              <w:t>jo veicina sabiedrības informētību par korupcij</w:t>
            </w:r>
            <w:r w:rsidR="00325EB5" w:rsidRPr="001C0FCF">
              <w:rPr>
                <w:rFonts w:ascii="Calibri" w:eastAsia="Calibri" w:hAnsi="Calibri" w:cs="Times New Roman"/>
              </w:rPr>
              <w:t>u</w:t>
            </w:r>
            <w:r w:rsidR="003C1856" w:rsidRPr="001C0FCF">
              <w:rPr>
                <w:rFonts w:ascii="Calibri" w:eastAsia="Calibri" w:hAnsi="Calibri" w:cs="Times New Roman"/>
              </w:rPr>
              <w:t xml:space="preserve"> </w:t>
            </w:r>
            <w:r w:rsidR="00325EB5" w:rsidRPr="001C0FCF">
              <w:rPr>
                <w:rFonts w:ascii="Calibri" w:eastAsia="Calibri" w:hAnsi="Calibri" w:cs="Times New Roman"/>
              </w:rPr>
              <w:t xml:space="preserve">veicinošiem </w:t>
            </w:r>
            <w:r w:rsidR="003C1856" w:rsidRPr="001C0FCF">
              <w:rPr>
                <w:rFonts w:ascii="Calibri" w:eastAsia="Calibri" w:hAnsi="Calibri" w:cs="Times New Roman"/>
              </w:rPr>
              <w:t>aspektiem un sniedz lielāku informāciju sabiedrībai par valsts iestāžu darbu</w:t>
            </w:r>
            <w:r w:rsidRPr="001C0FCF">
              <w:rPr>
                <w:rFonts w:ascii="Calibri" w:eastAsia="Calibri" w:hAnsi="Calibri" w:cs="Times New Roman"/>
              </w:rPr>
              <w:t>;</w:t>
            </w:r>
          </w:p>
          <w:p w14:paraId="3D307387" w14:textId="398D9AE8" w:rsidR="003C1856" w:rsidRPr="001C0FCF" w:rsidRDefault="00722986" w:rsidP="001C0FCF">
            <w:pPr>
              <w:pStyle w:val="ListParagraph"/>
              <w:numPr>
                <w:ilvl w:val="0"/>
                <w:numId w:val="28"/>
              </w:numPr>
              <w:spacing w:after="120"/>
              <w:rPr>
                <w:rFonts w:ascii="Calibri" w:eastAsia="Calibri" w:hAnsi="Calibri" w:cs="Times New Roman"/>
                <w:b/>
              </w:rPr>
            </w:pPr>
            <w:r w:rsidRPr="001C0FCF">
              <w:rPr>
                <w:rFonts w:ascii="Calibri" w:eastAsia="Calibri" w:hAnsi="Calibri" w:cs="Times New Roman"/>
                <w:b/>
              </w:rPr>
              <w:t>a</w:t>
            </w:r>
            <w:r w:rsidR="003C1856" w:rsidRPr="001C0FCF">
              <w:rPr>
                <w:rFonts w:ascii="Calibri" w:eastAsia="Calibri" w:hAnsi="Calibri" w:cs="Times New Roman"/>
                <w:b/>
              </w:rPr>
              <w:t>tbildība</w:t>
            </w:r>
            <w:r w:rsidR="00FC0294" w:rsidRPr="001C0FCF">
              <w:rPr>
                <w:rFonts w:ascii="Calibri" w:eastAsia="Calibri" w:hAnsi="Calibri" w:cs="Times New Roman"/>
                <w:b/>
              </w:rPr>
              <w:t>i</w:t>
            </w:r>
            <w:r w:rsidR="003C1856" w:rsidRPr="001C0FCF">
              <w:rPr>
                <w:rFonts w:ascii="Calibri" w:eastAsia="Calibri" w:hAnsi="Calibri" w:cs="Times New Roman"/>
              </w:rPr>
              <w:t>, jo uzlabo regulējumu un mehānismus, kas ir vērsti uz valsts iestāžu un amatpersonu atbildību par padarīto un pieņemtajiem lēmumiem.</w:t>
            </w:r>
          </w:p>
        </w:tc>
      </w:tr>
      <w:tr w:rsidR="003C1856" w:rsidRPr="00BE012C" w14:paraId="5C6FEAB3" w14:textId="77777777" w:rsidTr="001E0A53">
        <w:tc>
          <w:tcPr>
            <w:tcW w:w="5000" w:type="pct"/>
            <w:gridSpan w:val="3"/>
            <w:shd w:val="clear" w:color="auto" w:fill="D6E3BC" w:themeFill="accent3" w:themeFillTint="66"/>
          </w:tcPr>
          <w:p w14:paraId="7DD12B1D" w14:textId="77777777" w:rsidR="003C1856" w:rsidRPr="00BE012C" w:rsidRDefault="003C1856" w:rsidP="003C1856">
            <w:pPr>
              <w:contextualSpacing/>
              <w:rPr>
                <w:rFonts w:ascii="Calibri" w:eastAsia="Calibri" w:hAnsi="Calibri" w:cs="Times New Roman"/>
                <w:i/>
              </w:rPr>
            </w:pPr>
            <w:r w:rsidRPr="00BE012C">
              <w:rPr>
                <w:rFonts w:ascii="Calibri" w:eastAsia="Calibri" w:hAnsi="Calibri" w:cs="Times New Roman"/>
                <w:b/>
              </w:rPr>
              <w:t>Papildu informācija</w:t>
            </w:r>
          </w:p>
        </w:tc>
      </w:tr>
      <w:tr w:rsidR="003C1856" w:rsidRPr="00BE012C" w14:paraId="5B8878A0" w14:textId="77777777" w:rsidTr="001E0A53">
        <w:tc>
          <w:tcPr>
            <w:tcW w:w="2155" w:type="pct"/>
            <w:shd w:val="clear" w:color="auto" w:fill="auto"/>
          </w:tcPr>
          <w:p w14:paraId="4C8BB5E9" w14:textId="77777777" w:rsidR="003C1856" w:rsidRPr="00BE012C" w:rsidRDefault="001852FC" w:rsidP="003C1856">
            <w:pPr>
              <w:rPr>
                <w:rFonts w:ascii="Calibri" w:eastAsia="Calibri" w:hAnsi="Calibri" w:cs="Times New Roman"/>
                <w:b/>
              </w:rPr>
            </w:pPr>
            <w:r>
              <w:rPr>
                <w:rFonts w:cstheme="minorHAnsi"/>
              </w:rPr>
              <w:t>Apņemšanās īstenošanai</w:t>
            </w:r>
            <w:r w:rsidRPr="00331871">
              <w:rPr>
                <w:rFonts w:cstheme="minorHAnsi"/>
              </w:rPr>
              <w:t xml:space="preserve"> pieejamais vai </w:t>
            </w:r>
            <w:r>
              <w:rPr>
                <w:rFonts w:ascii="Calibri" w:eastAsia="Calibri" w:hAnsi="Calibri" w:cs="Times New Roman"/>
              </w:rPr>
              <w:t>n</w:t>
            </w:r>
            <w:r w:rsidRPr="00BE012C">
              <w:rPr>
                <w:rFonts w:ascii="Calibri" w:eastAsia="Calibri" w:hAnsi="Calibri" w:cs="Times New Roman"/>
              </w:rPr>
              <w:t>epieciešamais finansējums</w:t>
            </w:r>
          </w:p>
        </w:tc>
        <w:tc>
          <w:tcPr>
            <w:tcW w:w="2845" w:type="pct"/>
            <w:gridSpan w:val="2"/>
            <w:shd w:val="clear" w:color="auto" w:fill="auto"/>
          </w:tcPr>
          <w:p w14:paraId="26CE802A" w14:textId="384A3F68" w:rsidR="00BB3D95" w:rsidRDefault="00BB3D95" w:rsidP="00BB3D95">
            <w:r w:rsidRPr="00FB7F99">
              <w:t xml:space="preserve">Apņemšanās tiks īstenota </w:t>
            </w:r>
            <w:r w:rsidR="00D870F6">
              <w:t>no šim mērķim paredzētajiem</w:t>
            </w:r>
            <w:r>
              <w:t xml:space="preserve"> valsts budžeta līdzekļ</w:t>
            </w:r>
            <w:r w:rsidR="00D870F6">
              <w:t>iem</w:t>
            </w:r>
            <w:r>
              <w:t xml:space="preserve">. </w:t>
            </w:r>
          </w:p>
          <w:p w14:paraId="348488FF" w14:textId="261741EC" w:rsidR="00BB3D95" w:rsidRPr="00BE012C" w:rsidRDefault="00BB3D95" w:rsidP="00DC335D">
            <w:r w:rsidRPr="00441C2C">
              <w:t xml:space="preserve">Ja ministrijām un citām centrālajām iestādēm </w:t>
            </w:r>
            <w:r>
              <w:t>pasākumiem interešu konflikta novēršanai, pasākumiem, lai mazinātu sabiedrībai aktuālās korupcijas problēmas veselības aprūpes jomā (izņemot 5.</w:t>
            </w:r>
            <w:r w:rsidR="001C0FCF">
              <w:t> </w:t>
            </w:r>
            <w:r>
              <w:t>apņemšan</w:t>
            </w:r>
            <w:r w:rsidR="00FC0294">
              <w:t>o</w:t>
            </w:r>
            <w:r>
              <w:t>s)</w:t>
            </w:r>
            <w:r w:rsidR="00111E59">
              <w:t>,</w:t>
            </w:r>
            <w:r>
              <w:t xml:space="preserve"> vai pasākumiem, lai veicinātu caurs</w:t>
            </w:r>
            <w:r w:rsidR="00D870F6">
              <w:t>katāmāku</w:t>
            </w:r>
            <w:r>
              <w:t xml:space="preserve"> </w:t>
            </w:r>
            <w:r w:rsidRPr="0090099A">
              <w:rPr>
                <w:rFonts w:ascii="Calibri" w:eastAsia="Calibri" w:hAnsi="Calibri" w:cs="Times New Roman"/>
              </w:rPr>
              <w:t>pašvaldību un to kapitālsabiedrību iepirkumu procesu un finanšu līdzekļu izlietojumu</w:t>
            </w:r>
            <w:r>
              <w:rPr>
                <w:rFonts w:ascii="Calibri" w:eastAsia="Calibri" w:hAnsi="Calibri" w:cs="Times New Roman"/>
              </w:rPr>
              <w:t>,</w:t>
            </w:r>
            <w:r>
              <w:t xml:space="preserve"> </w:t>
            </w:r>
            <w:r w:rsidRPr="004140C6">
              <w:t>būs nepieciešams papildu valsts budžeta finansējums, tad</w:t>
            </w:r>
            <w:r>
              <w:t xml:space="preserve"> jautājums</w:t>
            </w:r>
            <w:r w:rsidRPr="004140C6">
              <w:t xml:space="preserve"> </w:t>
            </w:r>
            <w:r>
              <w:t>skatāms</w:t>
            </w:r>
            <w:r w:rsidRPr="004140C6">
              <w:t xml:space="preserve"> 2021. gada valsts budžeta projekta un vidēja termiņa budžeta ietvara projekta sagatavošanas procesā.</w:t>
            </w:r>
          </w:p>
        </w:tc>
      </w:tr>
      <w:tr w:rsidR="003C1856" w:rsidRPr="00BE012C" w14:paraId="0CB96F0A" w14:textId="77777777" w:rsidTr="001E0A53">
        <w:tc>
          <w:tcPr>
            <w:tcW w:w="2155" w:type="pct"/>
            <w:shd w:val="clear" w:color="auto" w:fill="auto"/>
          </w:tcPr>
          <w:p w14:paraId="1D8871BC" w14:textId="77777777" w:rsidR="003C1856" w:rsidRPr="00BE012C" w:rsidRDefault="003C1856" w:rsidP="003C1856">
            <w:pPr>
              <w:rPr>
                <w:rFonts w:ascii="Calibri" w:eastAsia="Calibri" w:hAnsi="Calibri" w:cs="Times New Roman"/>
                <w:b/>
              </w:rPr>
            </w:pPr>
            <w:r w:rsidRPr="00BE012C">
              <w:rPr>
                <w:rFonts w:ascii="Calibri" w:eastAsia="Calibri" w:hAnsi="Calibri" w:cs="Times New Roman"/>
              </w:rPr>
              <w:t>Saistība ar citiem dokumentiem</w:t>
            </w:r>
          </w:p>
        </w:tc>
        <w:tc>
          <w:tcPr>
            <w:tcW w:w="2845" w:type="pct"/>
            <w:gridSpan w:val="2"/>
            <w:shd w:val="clear" w:color="auto" w:fill="auto"/>
          </w:tcPr>
          <w:p w14:paraId="491D8663" w14:textId="0EE40122" w:rsidR="001B56D4" w:rsidRPr="001B56D4" w:rsidRDefault="001B56D4" w:rsidP="00DC335D">
            <w:r w:rsidRPr="001B56D4">
              <w:t>Korupcijas novēršanas un apkarošanas pamatnostādnes</w:t>
            </w:r>
          </w:p>
        </w:tc>
      </w:tr>
      <w:tr w:rsidR="003C1856" w:rsidRPr="00BE012C" w14:paraId="7DA944BE" w14:textId="77777777" w:rsidTr="001E0A53">
        <w:tc>
          <w:tcPr>
            <w:tcW w:w="2155" w:type="pct"/>
            <w:shd w:val="clear" w:color="auto" w:fill="D6E3BC" w:themeFill="accent3" w:themeFillTint="66"/>
          </w:tcPr>
          <w:p w14:paraId="40E59BC3" w14:textId="77777777" w:rsidR="003C1856" w:rsidRPr="00BE012C" w:rsidRDefault="003C1856" w:rsidP="00614AAA">
            <w:pPr>
              <w:rPr>
                <w:rFonts w:ascii="Calibri" w:eastAsia="Calibri" w:hAnsi="Calibri" w:cs="Times New Roman"/>
                <w:i/>
              </w:rPr>
            </w:pPr>
            <w:r w:rsidRPr="00BE012C">
              <w:rPr>
                <w:rFonts w:ascii="Calibri" w:eastAsia="Calibri" w:hAnsi="Calibri" w:cs="Times New Roman"/>
                <w:b/>
              </w:rPr>
              <w:t>Starpposma</w:t>
            </w:r>
            <w:r w:rsidR="00614AAA">
              <w:rPr>
                <w:rFonts w:ascii="Calibri" w:eastAsia="Calibri" w:hAnsi="Calibri" w:cs="Times New Roman"/>
                <w:b/>
              </w:rPr>
              <w:t xml:space="preserve"> mērķis ar pārbaudāmu rādītāju </w:t>
            </w:r>
          </w:p>
        </w:tc>
        <w:tc>
          <w:tcPr>
            <w:tcW w:w="1346" w:type="pct"/>
            <w:shd w:val="clear" w:color="auto" w:fill="auto"/>
          </w:tcPr>
          <w:p w14:paraId="43956C78" w14:textId="77777777" w:rsidR="003C1856" w:rsidRPr="00BE012C" w:rsidRDefault="003C1856" w:rsidP="003C1856">
            <w:pPr>
              <w:rPr>
                <w:rFonts w:ascii="Calibri" w:eastAsia="Calibri" w:hAnsi="Calibri" w:cs="Times New Roman"/>
              </w:rPr>
            </w:pPr>
            <w:r w:rsidRPr="00BE012C">
              <w:rPr>
                <w:rFonts w:ascii="Calibri" w:eastAsia="Calibri" w:hAnsi="Calibri" w:cs="Times New Roman"/>
              </w:rPr>
              <w:t>Sākuma datums</w:t>
            </w:r>
          </w:p>
        </w:tc>
        <w:tc>
          <w:tcPr>
            <w:tcW w:w="1499" w:type="pct"/>
            <w:shd w:val="clear" w:color="auto" w:fill="auto"/>
          </w:tcPr>
          <w:p w14:paraId="566F0F42" w14:textId="77777777" w:rsidR="003C1856" w:rsidRPr="00BE012C" w:rsidRDefault="003C1856" w:rsidP="003C1856">
            <w:pPr>
              <w:rPr>
                <w:rFonts w:ascii="Calibri" w:eastAsia="Calibri" w:hAnsi="Calibri" w:cs="Times New Roman"/>
              </w:rPr>
            </w:pPr>
            <w:r w:rsidRPr="00BE012C">
              <w:rPr>
                <w:rFonts w:ascii="Calibri" w:eastAsia="Calibri" w:hAnsi="Calibri" w:cs="Times New Roman"/>
              </w:rPr>
              <w:t>Beigu datums</w:t>
            </w:r>
          </w:p>
        </w:tc>
      </w:tr>
      <w:tr w:rsidR="003C1856" w:rsidRPr="00BE012C" w14:paraId="47D908A1" w14:textId="77777777" w:rsidTr="001E0A53">
        <w:tc>
          <w:tcPr>
            <w:tcW w:w="2155" w:type="pct"/>
            <w:shd w:val="clear" w:color="auto" w:fill="auto"/>
          </w:tcPr>
          <w:p w14:paraId="61BF3132" w14:textId="54395EA6" w:rsidR="003C1856" w:rsidRPr="00BE012C" w:rsidRDefault="003C1856" w:rsidP="00724FC5">
            <w:pPr>
              <w:rPr>
                <w:rFonts w:ascii="Calibri" w:eastAsia="Calibri" w:hAnsi="Calibri" w:cs="Times New Roman"/>
              </w:rPr>
            </w:pPr>
            <w:r w:rsidRPr="00BE012C">
              <w:rPr>
                <w:rFonts w:ascii="Calibri" w:eastAsia="Calibri" w:hAnsi="Calibri" w:cs="Times New Roman"/>
              </w:rPr>
              <w:t xml:space="preserve">1. Valsts pārvaldes darbinieku apmācības </w:t>
            </w:r>
          </w:p>
        </w:tc>
        <w:tc>
          <w:tcPr>
            <w:tcW w:w="1346" w:type="pct"/>
            <w:shd w:val="clear" w:color="auto" w:fill="auto"/>
          </w:tcPr>
          <w:p w14:paraId="7ECF34E2" w14:textId="77777777" w:rsidR="003C1856" w:rsidRPr="00BE012C" w:rsidRDefault="003C1856" w:rsidP="00E57D20">
            <w:pPr>
              <w:rPr>
                <w:rFonts w:ascii="Calibri" w:eastAsia="Calibri" w:hAnsi="Calibri" w:cs="Times New Roman"/>
              </w:rPr>
            </w:pPr>
            <w:r w:rsidRPr="00BE012C">
              <w:rPr>
                <w:rFonts w:ascii="Calibri" w:eastAsia="Calibri" w:hAnsi="Calibri" w:cs="Times New Roman"/>
              </w:rPr>
              <w:t>01.01.2020.</w:t>
            </w:r>
          </w:p>
        </w:tc>
        <w:tc>
          <w:tcPr>
            <w:tcW w:w="1499" w:type="pct"/>
            <w:shd w:val="clear" w:color="auto" w:fill="auto"/>
          </w:tcPr>
          <w:p w14:paraId="6E2CCD9E" w14:textId="77777777" w:rsidR="003C1856" w:rsidRPr="00BE012C" w:rsidRDefault="00EB17CD" w:rsidP="00E57D20">
            <w:pPr>
              <w:rPr>
                <w:rFonts w:ascii="Calibri" w:eastAsia="Calibri" w:hAnsi="Calibri" w:cs="Times New Roman"/>
              </w:rPr>
            </w:pPr>
            <w:r w:rsidRPr="00BE012C">
              <w:rPr>
                <w:rFonts w:ascii="Calibri" w:eastAsia="Calibri" w:hAnsi="Calibri" w:cs="Times New Roman"/>
              </w:rPr>
              <w:t>31.12.2021</w:t>
            </w:r>
            <w:r w:rsidR="003C1856" w:rsidRPr="00BE012C">
              <w:rPr>
                <w:rFonts w:ascii="Calibri" w:eastAsia="Calibri" w:hAnsi="Calibri" w:cs="Times New Roman"/>
              </w:rPr>
              <w:t>.</w:t>
            </w:r>
          </w:p>
        </w:tc>
      </w:tr>
      <w:tr w:rsidR="003C1856" w:rsidRPr="00BE012C" w14:paraId="5F6654C5" w14:textId="77777777" w:rsidTr="001E0A53">
        <w:tc>
          <w:tcPr>
            <w:tcW w:w="2155" w:type="pct"/>
            <w:shd w:val="clear" w:color="auto" w:fill="auto"/>
          </w:tcPr>
          <w:p w14:paraId="6C2CE76C" w14:textId="4F8A7B68" w:rsidR="003C1856" w:rsidRPr="00BE012C" w:rsidRDefault="003C1856" w:rsidP="00EB17CD">
            <w:pPr>
              <w:rPr>
                <w:rFonts w:ascii="Calibri" w:eastAsia="Calibri" w:hAnsi="Calibri" w:cs="Times New Roman"/>
              </w:rPr>
            </w:pPr>
            <w:r w:rsidRPr="00BE012C">
              <w:rPr>
                <w:rFonts w:ascii="Calibri" w:eastAsia="Calibri" w:hAnsi="Calibri" w:cs="Times New Roman"/>
              </w:rPr>
              <w:t xml:space="preserve">2. Atbalsts </w:t>
            </w:r>
            <w:r w:rsidR="001C0FCF">
              <w:rPr>
                <w:rFonts w:ascii="Calibri" w:eastAsia="Calibri" w:hAnsi="Calibri" w:cs="Times New Roman"/>
              </w:rPr>
              <w:t>v</w:t>
            </w:r>
            <w:r w:rsidRPr="00BE012C">
              <w:rPr>
                <w:rFonts w:ascii="Calibri" w:eastAsia="Calibri" w:hAnsi="Calibri" w:cs="Times New Roman"/>
              </w:rPr>
              <w:t xml:space="preserve">alsts pārvaldes darbiniekiem </w:t>
            </w:r>
            <w:r w:rsidR="00EB17CD" w:rsidRPr="00BE012C">
              <w:rPr>
                <w:rFonts w:ascii="Calibri" w:eastAsia="Calibri" w:hAnsi="Calibri" w:cs="Times New Roman"/>
              </w:rPr>
              <w:t>interešu konflikta un korupcijas jautājumos</w:t>
            </w:r>
            <w:r w:rsidR="00724FC5" w:rsidRPr="00BE012C">
              <w:rPr>
                <w:rFonts w:ascii="Calibri" w:eastAsia="Calibri" w:hAnsi="Calibri" w:cs="Times New Roman"/>
              </w:rPr>
              <w:t>,</w:t>
            </w:r>
            <w:r w:rsidRPr="00BE012C">
              <w:rPr>
                <w:rFonts w:ascii="Calibri" w:eastAsia="Calibri" w:hAnsi="Calibri" w:cs="Times New Roman"/>
              </w:rPr>
              <w:t xml:space="preserve"> iz</w:t>
            </w:r>
            <w:r w:rsidR="00EB17CD" w:rsidRPr="00BE012C">
              <w:rPr>
                <w:rFonts w:ascii="Calibri" w:eastAsia="Calibri" w:hAnsi="Calibri" w:cs="Times New Roman"/>
              </w:rPr>
              <w:t>mantojot</w:t>
            </w:r>
            <w:r w:rsidRPr="00BE012C">
              <w:rPr>
                <w:rFonts w:ascii="Calibri" w:eastAsia="Calibri" w:hAnsi="Calibri" w:cs="Times New Roman"/>
              </w:rPr>
              <w:t xml:space="preserve"> interaktīv</w:t>
            </w:r>
            <w:r w:rsidR="00111E59">
              <w:rPr>
                <w:rFonts w:ascii="Calibri" w:eastAsia="Calibri" w:hAnsi="Calibri" w:cs="Times New Roman"/>
              </w:rPr>
              <w:t>a</w:t>
            </w:r>
            <w:r w:rsidRPr="00BE012C">
              <w:rPr>
                <w:rFonts w:ascii="Calibri" w:eastAsia="Calibri" w:hAnsi="Calibri" w:cs="Times New Roman"/>
              </w:rPr>
              <w:t xml:space="preserve">s </w:t>
            </w:r>
            <w:r w:rsidR="00EB17CD" w:rsidRPr="00BE012C">
              <w:rPr>
                <w:rFonts w:ascii="Calibri" w:eastAsia="Calibri" w:hAnsi="Calibri" w:cs="Times New Roman"/>
              </w:rPr>
              <w:t xml:space="preserve">un inovatīvas </w:t>
            </w:r>
            <w:r w:rsidRPr="00BE012C">
              <w:rPr>
                <w:rFonts w:ascii="Calibri" w:eastAsia="Calibri" w:hAnsi="Calibri" w:cs="Times New Roman"/>
              </w:rPr>
              <w:t>metodes</w:t>
            </w:r>
          </w:p>
        </w:tc>
        <w:tc>
          <w:tcPr>
            <w:tcW w:w="1346" w:type="pct"/>
            <w:shd w:val="clear" w:color="auto" w:fill="auto"/>
          </w:tcPr>
          <w:p w14:paraId="11B6F965" w14:textId="77777777" w:rsidR="003C1856" w:rsidRPr="00BE012C" w:rsidRDefault="003C1856" w:rsidP="00E57D20">
            <w:pPr>
              <w:rPr>
                <w:rFonts w:ascii="Calibri" w:eastAsia="Calibri" w:hAnsi="Calibri" w:cs="Times New Roman"/>
              </w:rPr>
            </w:pPr>
            <w:r w:rsidRPr="00BE012C">
              <w:rPr>
                <w:rFonts w:ascii="Calibri" w:eastAsia="Calibri" w:hAnsi="Calibri" w:cs="Times New Roman"/>
              </w:rPr>
              <w:t>01.01.2020.</w:t>
            </w:r>
          </w:p>
        </w:tc>
        <w:tc>
          <w:tcPr>
            <w:tcW w:w="1499" w:type="pct"/>
            <w:shd w:val="clear" w:color="auto" w:fill="auto"/>
          </w:tcPr>
          <w:p w14:paraId="338A658B" w14:textId="77777777" w:rsidR="003C1856" w:rsidRPr="00BE012C" w:rsidRDefault="00EB17CD" w:rsidP="00E57D20">
            <w:pPr>
              <w:rPr>
                <w:rFonts w:ascii="Calibri" w:eastAsia="Calibri" w:hAnsi="Calibri" w:cs="Times New Roman"/>
              </w:rPr>
            </w:pPr>
            <w:r w:rsidRPr="00BE012C">
              <w:rPr>
                <w:rFonts w:ascii="Calibri" w:eastAsia="Calibri" w:hAnsi="Calibri" w:cs="Times New Roman"/>
              </w:rPr>
              <w:t>31.12.2021</w:t>
            </w:r>
            <w:r w:rsidR="003C1856" w:rsidRPr="00BE012C">
              <w:rPr>
                <w:rFonts w:ascii="Calibri" w:eastAsia="Calibri" w:hAnsi="Calibri" w:cs="Times New Roman"/>
              </w:rPr>
              <w:t>.</w:t>
            </w:r>
          </w:p>
        </w:tc>
      </w:tr>
      <w:tr w:rsidR="003C1856" w:rsidRPr="00BE012C" w14:paraId="326D1EE2" w14:textId="77777777" w:rsidTr="001E0A53">
        <w:tc>
          <w:tcPr>
            <w:tcW w:w="2155" w:type="pct"/>
            <w:shd w:val="clear" w:color="auto" w:fill="auto"/>
          </w:tcPr>
          <w:p w14:paraId="73CEEA25" w14:textId="342F4FB9" w:rsidR="003C1856" w:rsidRPr="00BE012C" w:rsidRDefault="003C1856" w:rsidP="00955C29">
            <w:pPr>
              <w:rPr>
                <w:rFonts w:ascii="Calibri" w:eastAsia="Calibri" w:hAnsi="Calibri" w:cs="Times New Roman"/>
              </w:rPr>
            </w:pPr>
            <w:r w:rsidRPr="00BE012C">
              <w:rPr>
                <w:rFonts w:ascii="Calibri" w:eastAsia="Calibri" w:hAnsi="Calibri" w:cs="Times New Roman"/>
              </w:rPr>
              <w:t>3.</w:t>
            </w:r>
            <w:r w:rsidR="00111E59">
              <w:rPr>
                <w:rFonts w:ascii="Calibri" w:eastAsia="Calibri" w:hAnsi="Calibri" w:cs="Times New Roman"/>
              </w:rPr>
              <w:t> </w:t>
            </w:r>
            <w:r w:rsidR="00955C29" w:rsidRPr="00BE012C">
              <w:rPr>
                <w:rFonts w:ascii="Calibri" w:eastAsia="Calibri" w:hAnsi="Calibri" w:cs="Times New Roman"/>
              </w:rPr>
              <w:t>Īstenots pasākums</w:t>
            </w:r>
            <w:r w:rsidRPr="00BE012C">
              <w:rPr>
                <w:rFonts w:ascii="Calibri" w:eastAsia="Calibri" w:hAnsi="Calibri" w:cs="Times New Roman"/>
              </w:rPr>
              <w:t xml:space="preserve"> </w:t>
            </w:r>
            <w:r w:rsidR="00955C29" w:rsidRPr="00BE012C">
              <w:rPr>
                <w:rFonts w:ascii="Calibri" w:eastAsia="Calibri" w:hAnsi="Calibri" w:cs="Times New Roman"/>
              </w:rPr>
              <w:t>sabiedrības veselības nozarē</w:t>
            </w:r>
          </w:p>
        </w:tc>
        <w:tc>
          <w:tcPr>
            <w:tcW w:w="1346" w:type="pct"/>
            <w:shd w:val="clear" w:color="auto" w:fill="auto"/>
          </w:tcPr>
          <w:p w14:paraId="63F992D0" w14:textId="77777777" w:rsidR="003C1856" w:rsidRPr="00BE012C" w:rsidRDefault="003C1856" w:rsidP="00E57D20">
            <w:pPr>
              <w:rPr>
                <w:rFonts w:ascii="Calibri" w:eastAsia="Calibri" w:hAnsi="Calibri" w:cs="Times New Roman"/>
              </w:rPr>
            </w:pPr>
            <w:r w:rsidRPr="00BE012C">
              <w:rPr>
                <w:rFonts w:ascii="Calibri" w:eastAsia="Calibri" w:hAnsi="Calibri" w:cs="Times New Roman"/>
              </w:rPr>
              <w:t>0</w:t>
            </w:r>
            <w:r w:rsidR="00955C29" w:rsidRPr="00BE012C">
              <w:rPr>
                <w:rFonts w:ascii="Calibri" w:eastAsia="Calibri" w:hAnsi="Calibri" w:cs="Times New Roman"/>
              </w:rPr>
              <w:t>1.05</w:t>
            </w:r>
            <w:r w:rsidRPr="00BE012C">
              <w:rPr>
                <w:rFonts w:ascii="Calibri" w:eastAsia="Calibri" w:hAnsi="Calibri" w:cs="Times New Roman"/>
              </w:rPr>
              <w:t>.2020.</w:t>
            </w:r>
          </w:p>
        </w:tc>
        <w:tc>
          <w:tcPr>
            <w:tcW w:w="1499" w:type="pct"/>
            <w:shd w:val="clear" w:color="auto" w:fill="auto"/>
          </w:tcPr>
          <w:p w14:paraId="78821BB0" w14:textId="77777777" w:rsidR="003C1856" w:rsidRPr="00BE012C" w:rsidRDefault="00955C29" w:rsidP="00955C29">
            <w:pPr>
              <w:rPr>
                <w:rFonts w:ascii="Calibri" w:eastAsia="Calibri" w:hAnsi="Calibri" w:cs="Times New Roman"/>
              </w:rPr>
            </w:pPr>
            <w:r w:rsidRPr="00BE012C">
              <w:rPr>
                <w:rFonts w:ascii="Calibri" w:eastAsia="Calibri" w:hAnsi="Calibri" w:cs="Times New Roman"/>
              </w:rPr>
              <w:t>31</w:t>
            </w:r>
            <w:r w:rsidR="00EB17CD" w:rsidRPr="00BE012C">
              <w:rPr>
                <w:rFonts w:ascii="Calibri" w:eastAsia="Calibri" w:hAnsi="Calibri" w:cs="Times New Roman"/>
              </w:rPr>
              <w:t>.</w:t>
            </w:r>
            <w:r w:rsidRPr="00BE012C">
              <w:rPr>
                <w:rFonts w:ascii="Calibri" w:eastAsia="Calibri" w:hAnsi="Calibri" w:cs="Times New Roman"/>
              </w:rPr>
              <w:t>05</w:t>
            </w:r>
            <w:r w:rsidR="00EB17CD" w:rsidRPr="00BE012C">
              <w:rPr>
                <w:rFonts w:ascii="Calibri" w:eastAsia="Calibri" w:hAnsi="Calibri" w:cs="Times New Roman"/>
              </w:rPr>
              <w:t>.2021</w:t>
            </w:r>
            <w:r w:rsidR="003C1856" w:rsidRPr="00BE012C">
              <w:rPr>
                <w:rFonts w:ascii="Calibri" w:eastAsia="Calibri" w:hAnsi="Calibri" w:cs="Times New Roman"/>
              </w:rPr>
              <w:t>.</w:t>
            </w:r>
          </w:p>
        </w:tc>
      </w:tr>
      <w:tr w:rsidR="003C1856" w:rsidRPr="00BE012C" w14:paraId="7831587E" w14:textId="77777777" w:rsidTr="001E0A53">
        <w:tc>
          <w:tcPr>
            <w:tcW w:w="2155" w:type="pct"/>
            <w:shd w:val="clear" w:color="auto" w:fill="auto"/>
          </w:tcPr>
          <w:p w14:paraId="1F4685F7" w14:textId="5B44466B" w:rsidR="003C1856" w:rsidRPr="00BE012C" w:rsidRDefault="003C1856" w:rsidP="00111E59">
            <w:pPr>
              <w:jc w:val="left"/>
              <w:rPr>
                <w:rFonts w:ascii="Calibri" w:eastAsia="Calibri" w:hAnsi="Calibri" w:cs="Times New Roman"/>
              </w:rPr>
            </w:pPr>
            <w:r w:rsidRPr="00BE012C">
              <w:rPr>
                <w:rFonts w:ascii="Calibri" w:eastAsia="Calibri" w:hAnsi="Calibri" w:cs="Times New Roman"/>
              </w:rPr>
              <w:t>4.</w:t>
            </w:r>
            <w:r w:rsidR="00111E59">
              <w:rPr>
                <w:rFonts w:ascii="Calibri" w:eastAsia="Calibri" w:hAnsi="Calibri" w:cs="Times New Roman"/>
              </w:rPr>
              <w:t> </w:t>
            </w:r>
            <w:r w:rsidR="00955C29" w:rsidRPr="00BE012C">
              <w:rPr>
                <w:rFonts w:ascii="Calibri" w:eastAsia="Calibri" w:hAnsi="Calibri" w:cs="Times New Roman"/>
              </w:rPr>
              <w:t>Sagatavot</w:t>
            </w:r>
            <w:r w:rsidR="00D67419" w:rsidRPr="00BE012C">
              <w:rPr>
                <w:rFonts w:ascii="Calibri" w:eastAsia="Calibri" w:hAnsi="Calibri" w:cs="Times New Roman"/>
              </w:rPr>
              <w:t>i</w:t>
            </w:r>
            <w:r w:rsidR="00955C29" w:rsidRPr="00BE012C">
              <w:rPr>
                <w:rFonts w:ascii="Calibri" w:eastAsia="Calibri" w:hAnsi="Calibri" w:cs="Times New Roman"/>
              </w:rPr>
              <w:t xml:space="preserve"> ieteikumi lielāka</w:t>
            </w:r>
            <w:r w:rsidR="00111E59">
              <w:rPr>
                <w:rFonts w:ascii="Calibri" w:eastAsia="Calibri" w:hAnsi="Calibri" w:cs="Times New Roman"/>
              </w:rPr>
              <w:t>s</w:t>
            </w:r>
            <w:r w:rsidR="00955C29" w:rsidRPr="00BE012C">
              <w:rPr>
                <w:rFonts w:ascii="Calibri" w:eastAsia="Calibri" w:hAnsi="Calibri" w:cs="Times New Roman"/>
              </w:rPr>
              <w:t xml:space="preserve"> caurs</w:t>
            </w:r>
            <w:r w:rsidR="00111E59">
              <w:rPr>
                <w:rFonts w:ascii="Calibri" w:eastAsia="Calibri" w:hAnsi="Calibri" w:cs="Times New Roman"/>
              </w:rPr>
              <w:t>katāmības</w:t>
            </w:r>
            <w:r w:rsidR="00955C29" w:rsidRPr="00BE012C">
              <w:rPr>
                <w:rFonts w:ascii="Calibri" w:eastAsia="Calibri" w:hAnsi="Calibri" w:cs="Times New Roman"/>
              </w:rPr>
              <w:t xml:space="preserve"> nodrošināšanai</w:t>
            </w:r>
            <w:r w:rsidR="00B25199" w:rsidRPr="00BE012C">
              <w:rPr>
                <w:rFonts w:ascii="Calibri" w:eastAsia="Calibri" w:hAnsi="Calibri" w:cs="Times New Roman"/>
              </w:rPr>
              <w:t xml:space="preserve"> </w:t>
            </w:r>
            <w:r w:rsidR="00955C29" w:rsidRPr="00BE012C">
              <w:rPr>
                <w:rFonts w:ascii="Calibri" w:eastAsia="Calibri" w:hAnsi="Calibri" w:cs="Times New Roman"/>
              </w:rPr>
              <w:t xml:space="preserve">pašvaldību un to kapitālsabiedrību </w:t>
            </w:r>
            <w:r w:rsidR="00D67419" w:rsidRPr="00BE012C">
              <w:rPr>
                <w:rFonts w:ascii="Calibri" w:eastAsia="Calibri" w:hAnsi="Calibri" w:cs="Times New Roman"/>
              </w:rPr>
              <w:t>finansējuma izlietojum</w:t>
            </w:r>
            <w:r w:rsidR="005A775E" w:rsidRPr="00BE012C">
              <w:rPr>
                <w:rFonts w:ascii="Calibri" w:eastAsia="Calibri" w:hAnsi="Calibri" w:cs="Times New Roman"/>
              </w:rPr>
              <w:t>ā</w:t>
            </w:r>
            <w:r w:rsidR="00955C29" w:rsidRPr="00BE012C">
              <w:rPr>
                <w:rFonts w:ascii="Calibri" w:eastAsia="Calibri" w:hAnsi="Calibri" w:cs="Times New Roman"/>
              </w:rPr>
              <w:t xml:space="preserve">, </w:t>
            </w:r>
            <w:r w:rsidR="00D67419" w:rsidRPr="00BE012C">
              <w:rPr>
                <w:rFonts w:ascii="Calibri" w:eastAsia="Calibri" w:hAnsi="Calibri" w:cs="Times New Roman"/>
              </w:rPr>
              <w:t xml:space="preserve">nepieļaujot nonākšanu </w:t>
            </w:r>
            <w:r w:rsidRPr="00BE012C">
              <w:rPr>
                <w:rFonts w:ascii="Calibri" w:eastAsia="Calibri" w:hAnsi="Calibri" w:cs="Times New Roman"/>
              </w:rPr>
              <w:t>interešu konflikt</w:t>
            </w:r>
            <w:r w:rsidR="00D67419" w:rsidRPr="00BE012C">
              <w:rPr>
                <w:rFonts w:ascii="Calibri" w:eastAsia="Calibri" w:hAnsi="Calibri" w:cs="Times New Roman"/>
              </w:rPr>
              <w:t xml:space="preserve">ā </w:t>
            </w:r>
          </w:p>
        </w:tc>
        <w:tc>
          <w:tcPr>
            <w:tcW w:w="1346" w:type="pct"/>
            <w:shd w:val="clear" w:color="auto" w:fill="auto"/>
          </w:tcPr>
          <w:p w14:paraId="6F8E219B" w14:textId="77777777" w:rsidR="003C1856" w:rsidRPr="00BE012C" w:rsidRDefault="003C1856" w:rsidP="00955C29">
            <w:pPr>
              <w:rPr>
                <w:rFonts w:ascii="Calibri" w:eastAsia="Calibri" w:hAnsi="Calibri" w:cs="Times New Roman"/>
              </w:rPr>
            </w:pPr>
            <w:r w:rsidRPr="00BE012C">
              <w:rPr>
                <w:rFonts w:ascii="Calibri" w:eastAsia="Calibri" w:hAnsi="Calibri" w:cs="Times New Roman"/>
              </w:rPr>
              <w:t>01.0</w:t>
            </w:r>
            <w:r w:rsidR="00955C29" w:rsidRPr="00BE012C">
              <w:rPr>
                <w:rFonts w:ascii="Calibri" w:eastAsia="Calibri" w:hAnsi="Calibri" w:cs="Times New Roman"/>
              </w:rPr>
              <w:t>2</w:t>
            </w:r>
            <w:r w:rsidRPr="00BE012C">
              <w:rPr>
                <w:rFonts w:ascii="Calibri" w:eastAsia="Calibri" w:hAnsi="Calibri" w:cs="Times New Roman"/>
              </w:rPr>
              <w:t>.2020.</w:t>
            </w:r>
          </w:p>
        </w:tc>
        <w:tc>
          <w:tcPr>
            <w:tcW w:w="1499" w:type="pct"/>
            <w:shd w:val="clear" w:color="auto" w:fill="auto"/>
          </w:tcPr>
          <w:p w14:paraId="3AAC1F16" w14:textId="77777777" w:rsidR="003C1856" w:rsidRPr="00BE012C" w:rsidRDefault="00955C29" w:rsidP="00955C29">
            <w:pPr>
              <w:rPr>
                <w:rFonts w:ascii="Calibri" w:eastAsia="Calibri" w:hAnsi="Calibri" w:cs="Times New Roman"/>
              </w:rPr>
            </w:pPr>
            <w:r w:rsidRPr="00BE012C">
              <w:rPr>
                <w:rFonts w:ascii="Calibri" w:eastAsia="Calibri" w:hAnsi="Calibri" w:cs="Times New Roman"/>
              </w:rPr>
              <w:t>01</w:t>
            </w:r>
            <w:r w:rsidR="003C1856" w:rsidRPr="00BE012C">
              <w:rPr>
                <w:rFonts w:ascii="Calibri" w:eastAsia="Calibri" w:hAnsi="Calibri" w:cs="Times New Roman"/>
              </w:rPr>
              <w:t>.</w:t>
            </w:r>
            <w:r w:rsidRPr="00BE012C">
              <w:rPr>
                <w:rFonts w:ascii="Calibri" w:eastAsia="Calibri" w:hAnsi="Calibri" w:cs="Times New Roman"/>
              </w:rPr>
              <w:t>01</w:t>
            </w:r>
            <w:r w:rsidR="003C1856" w:rsidRPr="00BE012C">
              <w:rPr>
                <w:rFonts w:ascii="Calibri" w:eastAsia="Calibri" w:hAnsi="Calibri" w:cs="Times New Roman"/>
              </w:rPr>
              <w:t>.202</w:t>
            </w:r>
            <w:r w:rsidR="00EB17CD" w:rsidRPr="00BE012C">
              <w:rPr>
                <w:rFonts w:ascii="Calibri" w:eastAsia="Calibri" w:hAnsi="Calibri" w:cs="Times New Roman"/>
              </w:rPr>
              <w:t>1</w:t>
            </w:r>
            <w:r w:rsidR="003C1856" w:rsidRPr="00BE012C">
              <w:rPr>
                <w:rFonts w:ascii="Calibri" w:eastAsia="Calibri" w:hAnsi="Calibri" w:cs="Times New Roman"/>
              </w:rPr>
              <w:t>.</w:t>
            </w:r>
          </w:p>
        </w:tc>
      </w:tr>
      <w:tr w:rsidR="003C1856" w:rsidRPr="00BE012C" w14:paraId="7A013126" w14:textId="77777777" w:rsidTr="001E0A53">
        <w:tc>
          <w:tcPr>
            <w:tcW w:w="2155" w:type="pct"/>
            <w:shd w:val="clear" w:color="auto" w:fill="auto"/>
          </w:tcPr>
          <w:p w14:paraId="181CE13F" w14:textId="4F0BBF37" w:rsidR="003C1856" w:rsidRPr="00BE012C" w:rsidRDefault="003C1856" w:rsidP="00BA728E">
            <w:pPr>
              <w:spacing w:after="120"/>
              <w:rPr>
                <w:rFonts w:ascii="Calibri" w:eastAsia="Calibri" w:hAnsi="Calibri" w:cs="Times New Roman"/>
              </w:rPr>
            </w:pPr>
            <w:r w:rsidRPr="00BE012C">
              <w:rPr>
                <w:rFonts w:ascii="Calibri" w:eastAsia="Calibri" w:hAnsi="Calibri" w:cs="Times New Roman"/>
              </w:rPr>
              <w:t>5. Veikt</w:t>
            </w:r>
            <w:r w:rsidR="00D67419" w:rsidRPr="00BE012C">
              <w:rPr>
                <w:rFonts w:ascii="Calibri" w:eastAsia="Calibri" w:hAnsi="Calibri" w:cs="Times New Roman"/>
              </w:rPr>
              <w:t>i</w:t>
            </w:r>
            <w:r w:rsidRPr="00BE012C">
              <w:rPr>
                <w:rFonts w:ascii="Calibri" w:eastAsia="Calibri" w:hAnsi="Calibri" w:cs="Times New Roman"/>
              </w:rPr>
              <w:t xml:space="preserve"> grozījum</w:t>
            </w:r>
            <w:r w:rsidR="00D67419" w:rsidRPr="00BE012C">
              <w:rPr>
                <w:rFonts w:ascii="Calibri" w:eastAsia="Calibri" w:hAnsi="Calibri" w:cs="Times New Roman"/>
              </w:rPr>
              <w:t>i</w:t>
            </w:r>
            <w:r w:rsidRPr="00BE012C">
              <w:rPr>
                <w:rFonts w:ascii="Calibri" w:eastAsia="Calibri" w:hAnsi="Calibri" w:cs="Times New Roman"/>
              </w:rPr>
              <w:t xml:space="preserve"> normatīvajos aktos, kas </w:t>
            </w:r>
            <w:r w:rsidRPr="00965E4B">
              <w:rPr>
                <w:rFonts w:ascii="Calibri" w:eastAsia="Calibri" w:hAnsi="Calibri" w:cs="Times New Roman"/>
              </w:rPr>
              <w:t xml:space="preserve">paredz </w:t>
            </w:r>
            <w:r w:rsidR="00BA728E" w:rsidRPr="00965E4B">
              <w:rPr>
                <w:rFonts w:ascii="Calibri" w:eastAsia="Calibri" w:hAnsi="Calibri" w:cs="Times New Roman"/>
              </w:rPr>
              <w:t xml:space="preserve">pilnveidot </w:t>
            </w:r>
            <w:r w:rsidRPr="00965E4B">
              <w:rPr>
                <w:rFonts w:ascii="Calibri" w:eastAsia="Calibri" w:hAnsi="Calibri" w:cs="Times New Roman"/>
              </w:rPr>
              <w:t xml:space="preserve">informācijas apmaiņu starp valsts iestādēm </w:t>
            </w:r>
            <w:r w:rsidR="00BA728E" w:rsidRPr="00965E4B">
              <w:rPr>
                <w:rFonts w:ascii="Calibri" w:eastAsia="Calibri" w:hAnsi="Calibri" w:cs="Times New Roman"/>
              </w:rPr>
              <w:t xml:space="preserve">par </w:t>
            </w:r>
            <w:r w:rsidRPr="00965E4B">
              <w:rPr>
                <w:rFonts w:ascii="Calibri" w:eastAsia="Calibri" w:hAnsi="Calibri" w:cs="Times New Roman"/>
              </w:rPr>
              <w:t>uzsāktajiem vai pabeigtajiem kriminālprocesiem</w:t>
            </w:r>
            <w:r w:rsidR="00BA728E" w:rsidRPr="00965E4B">
              <w:rPr>
                <w:rFonts w:ascii="Calibri" w:eastAsia="Calibri" w:hAnsi="Calibri" w:cs="Times New Roman"/>
              </w:rPr>
              <w:t xml:space="preserve"> </w:t>
            </w:r>
            <w:r w:rsidR="00111E59" w:rsidRPr="00965E4B">
              <w:rPr>
                <w:rFonts w:ascii="Calibri" w:eastAsia="Calibri" w:hAnsi="Calibri" w:cs="Times New Roman"/>
              </w:rPr>
              <w:t>saistībā ar</w:t>
            </w:r>
            <w:r w:rsidR="00BA728E" w:rsidRPr="00965E4B">
              <w:rPr>
                <w:rFonts w:ascii="Calibri" w:eastAsia="Calibri" w:hAnsi="Calibri" w:cs="Times New Roman"/>
              </w:rPr>
              <w:t xml:space="preserve"> valsts pārvaldē nodarbinātajiem</w:t>
            </w:r>
          </w:p>
        </w:tc>
        <w:tc>
          <w:tcPr>
            <w:tcW w:w="1346" w:type="pct"/>
            <w:shd w:val="clear" w:color="auto" w:fill="auto"/>
          </w:tcPr>
          <w:p w14:paraId="26F9F0F3" w14:textId="77777777" w:rsidR="003C1856" w:rsidRPr="00BE012C" w:rsidRDefault="003C1856" w:rsidP="00E57D20">
            <w:pPr>
              <w:rPr>
                <w:rFonts w:ascii="Calibri" w:eastAsia="Calibri" w:hAnsi="Calibri" w:cs="Times New Roman"/>
              </w:rPr>
            </w:pPr>
            <w:r w:rsidRPr="00BE012C">
              <w:rPr>
                <w:rFonts w:ascii="Calibri" w:eastAsia="Calibri" w:hAnsi="Calibri" w:cs="Times New Roman"/>
              </w:rPr>
              <w:t>01.01.2020.</w:t>
            </w:r>
          </w:p>
        </w:tc>
        <w:tc>
          <w:tcPr>
            <w:tcW w:w="1499" w:type="pct"/>
            <w:shd w:val="clear" w:color="auto" w:fill="auto"/>
          </w:tcPr>
          <w:p w14:paraId="5D9D638E" w14:textId="77777777" w:rsidR="003C1856" w:rsidRPr="00BE012C" w:rsidRDefault="003C1856" w:rsidP="00EB17CD">
            <w:pPr>
              <w:rPr>
                <w:rFonts w:ascii="Calibri" w:eastAsia="Calibri" w:hAnsi="Calibri" w:cs="Times New Roman"/>
              </w:rPr>
            </w:pPr>
            <w:r w:rsidRPr="00BE012C">
              <w:rPr>
                <w:rFonts w:ascii="Calibri" w:eastAsia="Calibri" w:hAnsi="Calibri" w:cs="Times New Roman"/>
              </w:rPr>
              <w:t>31.12.202</w:t>
            </w:r>
            <w:r w:rsidR="00EB17CD" w:rsidRPr="00BE012C">
              <w:rPr>
                <w:rFonts w:ascii="Calibri" w:eastAsia="Calibri" w:hAnsi="Calibri" w:cs="Times New Roman"/>
              </w:rPr>
              <w:t>1</w:t>
            </w:r>
            <w:r w:rsidRPr="00BE012C">
              <w:rPr>
                <w:rFonts w:ascii="Calibri" w:eastAsia="Calibri" w:hAnsi="Calibri" w:cs="Times New Roman"/>
              </w:rPr>
              <w:t>.</w:t>
            </w:r>
          </w:p>
        </w:tc>
      </w:tr>
    </w:tbl>
    <w:p w14:paraId="70D0B35F" w14:textId="77777777" w:rsidR="00126A87" w:rsidRPr="00D001AC" w:rsidRDefault="007D6056" w:rsidP="00B4157F">
      <w:pPr>
        <w:pStyle w:val="Heading1"/>
        <w:numPr>
          <w:ilvl w:val="0"/>
          <w:numId w:val="23"/>
        </w:numPr>
      </w:pPr>
      <w:bookmarkStart w:id="37" w:name="_Toc487136201"/>
      <w:bookmarkStart w:id="38" w:name="_Toc25084129"/>
      <w:bookmarkStart w:id="39" w:name="_Toc25084176"/>
      <w:bookmarkStart w:id="40" w:name="_Toc30766699"/>
      <w:r w:rsidRPr="00BE012C">
        <w:t>R</w:t>
      </w:r>
      <w:r w:rsidR="00126A87" w:rsidRPr="00BE012C">
        <w:t>īcības plāna īstenošana</w:t>
      </w:r>
      <w:bookmarkEnd w:id="37"/>
      <w:r w:rsidR="00DC50E9" w:rsidRPr="00BE012C">
        <w:t xml:space="preserve"> un uzraudzība</w:t>
      </w:r>
      <w:bookmarkEnd w:id="38"/>
      <w:bookmarkEnd w:id="39"/>
      <w:bookmarkEnd w:id="40"/>
    </w:p>
    <w:p w14:paraId="117E40A5" w14:textId="244328DD" w:rsidR="00126A87" w:rsidRPr="00BE012C" w:rsidRDefault="00126A87" w:rsidP="00F856FB"/>
    <w:p w14:paraId="3382BA9B" w14:textId="33389DCB" w:rsidR="001E65DE" w:rsidRPr="00BE012C" w:rsidRDefault="00A261FA" w:rsidP="001E65DE">
      <w:r>
        <w:t xml:space="preserve">Valsts kanceleja koordinē </w:t>
      </w:r>
      <w:r w:rsidR="001C0FCF">
        <w:t xml:space="preserve">Rīcības </w:t>
      </w:r>
      <w:r>
        <w:t>p</w:t>
      </w:r>
      <w:r w:rsidR="000A35D2" w:rsidRPr="00BE012C">
        <w:t xml:space="preserve">lāna </w:t>
      </w:r>
      <w:r>
        <w:t xml:space="preserve">īstenošanu </w:t>
      </w:r>
      <w:r w:rsidR="00AD6409" w:rsidRPr="00BE012C">
        <w:t xml:space="preserve">un </w:t>
      </w:r>
      <w:r w:rsidR="001E65DE" w:rsidRPr="00BE012C">
        <w:t xml:space="preserve">gatavo vidusposma un nobeiguma ziņojumu par Rīcības plāna izpildi. </w:t>
      </w:r>
    </w:p>
    <w:p w14:paraId="393D9CC8" w14:textId="77777777" w:rsidR="00966B68" w:rsidRPr="00DF2288" w:rsidRDefault="00966B68" w:rsidP="001B180B">
      <w:pPr>
        <w:rPr>
          <w:sz w:val="16"/>
          <w:szCs w:val="16"/>
        </w:rPr>
      </w:pPr>
    </w:p>
    <w:p w14:paraId="0BB481A5" w14:textId="5164717C" w:rsidR="00DE40B4" w:rsidRDefault="00D67419" w:rsidP="00966B68">
      <w:r w:rsidRPr="00BE012C">
        <w:t>Rīcības plāna a</w:t>
      </w:r>
      <w:r w:rsidR="001B180B" w:rsidRPr="00BE012C">
        <w:t>pņemšan</w:t>
      </w:r>
      <w:r w:rsidRPr="00BE012C">
        <w:t>ā</w:t>
      </w:r>
      <w:r w:rsidR="001B180B" w:rsidRPr="00BE012C">
        <w:t xml:space="preserve">s īsteno atbildīgās institūcijas sadarbībā ar </w:t>
      </w:r>
      <w:r w:rsidRPr="00BE012C">
        <w:t>citām plāna īstenošanā iesaistītajām institūcijām</w:t>
      </w:r>
      <w:r w:rsidR="00521D40">
        <w:t>,</w:t>
      </w:r>
      <w:r w:rsidRPr="00BE012C">
        <w:t xml:space="preserve"> organizācijām </w:t>
      </w:r>
      <w:r w:rsidR="00521D40">
        <w:t xml:space="preserve">un personām </w:t>
      </w:r>
      <w:r w:rsidRPr="00BE012C">
        <w:t>(</w:t>
      </w:r>
      <w:r w:rsidR="00DE40B4">
        <w:t xml:space="preserve">atbildīgās institūcijas un citas iesaistītās puses </w:t>
      </w:r>
      <w:r w:rsidRPr="00BE012C">
        <w:t xml:space="preserve">ir nosauktas katras apņemšanās </w:t>
      </w:r>
      <w:r w:rsidR="00DE40B4">
        <w:t>sākumā</w:t>
      </w:r>
      <w:r w:rsidRPr="00BE012C">
        <w:t>)</w:t>
      </w:r>
      <w:r w:rsidR="001B180B" w:rsidRPr="00BE012C">
        <w:t xml:space="preserve">. </w:t>
      </w:r>
    </w:p>
    <w:p w14:paraId="26DE5A61" w14:textId="77777777" w:rsidR="00DE40B4" w:rsidRPr="00DF2288" w:rsidRDefault="00DE40B4" w:rsidP="00966B68">
      <w:pPr>
        <w:rPr>
          <w:sz w:val="16"/>
          <w:szCs w:val="16"/>
        </w:rPr>
      </w:pPr>
    </w:p>
    <w:p w14:paraId="3B3E00FF" w14:textId="365E9E54" w:rsidR="001B180B" w:rsidRPr="00BE012C" w:rsidRDefault="007F14D1" w:rsidP="00966B68">
      <w:r>
        <w:t xml:space="preserve">Pēc </w:t>
      </w:r>
      <w:r w:rsidR="001C0FCF">
        <w:t xml:space="preserve">Rīcības </w:t>
      </w:r>
      <w:r>
        <w:t>plāna atbalstīšanas Ministru kabinetā</w:t>
      </w:r>
      <w:r w:rsidR="00E53D4A" w:rsidRPr="00BE012C">
        <w:t xml:space="preserve"> </w:t>
      </w:r>
      <w:r w:rsidR="001E65DE" w:rsidRPr="00BE012C">
        <w:t>a</w:t>
      </w:r>
      <w:r w:rsidR="00966B68" w:rsidRPr="00BE012C">
        <w:t>tbildīgās institūcijas</w:t>
      </w:r>
      <w:r w:rsidR="00E53D4A" w:rsidRPr="00BE012C">
        <w:t xml:space="preserve"> organizē tikšanos ar</w:t>
      </w:r>
      <w:r w:rsidR="00966B68" w:rsidRPr="00BE012C">
        <w:t xml:space="preserve"> cit</w:t>
      </w:r>
      <w:r w:rsidR="00E53D4A" w:rsidRPr="00BE012C">
        <w:t xml:space="preserve">ām iesaistītajām pusēm un </w:t>
      </w:r>
      <w:r w:rsidR="001E65DE" w:rsidRPr="00BE012C">
        <w:t xml:space="preserve">vienojas par </w:t>
      </w:r>
      <w:r w:rsidR="001C0FCF">
        <w:t xml:space="preserve">katras </w:t>
      </w:r>
      <w:r w:rsidR="00BE6F19" w:rsidRPr="00965E4B">
        <w:t xml:space="preserve">apņemšanās </w:t>
      </w:r>
      <w:r w:rsidR="00E53D4A" w:rsidRPr="00965E4B">
        <w:t>īstenošanas plānu</w:t>
      </w:r>
      <w:r w:rsidR="00E53D4A" w:rsidRPr="00BE012C">
        <w:t xml:space="preserve">, </w:t>
      </w:r>
      <w:r w:rsidR="00521D40">
        <w:t>tostarp precizējot atbildīb</w:t>
      </w:r>
      <w:r w:rsidR="00111E59">
        <w:t>as</w:t>
      </w:r>
      <w:r w:rsidR="00521D40">
        <w:t xml:space="preserve"> sadalījumu</w:t>
      </w:r>
      <w:r w:rsidR="002F2C75">
        <w:t xml:space="preserve"> par konkrētu pasākumu īstenošanu</w:t>
      </w:r>
      <w:r w:rsidR="00521D40">
        <w:t xml:space="preserve">, </w:t>
      </w:r>
      <w:r w:rsidR="00BE6F19">
        <w:t xml:space="preserve">kā arī </w:t>
      </w:r>
      <w:r w:rsidR="001E65DE" w:rsidRPr="00BE012C">
        <w:t>sadarbības un savstarpējās komunikācijas nosacījumiem</w:t>
      </w:r>
      <w:r w:rsidR="00966B68" w:rsidRPr="00BE012C">
        <w:t xml:space="preserve">. </w:t>
      </w:r>
    </w:p>
    <w:p w14:paraId="54B91499" w14:textId="77777777" w:rsidR="00A261FA" w:rsidRPr="00DF2288" w:rsidRDefault="00A261FA" w:rsidP="00966B68">
      <w:pPr>
        <w:rPr>
          <w:sz w:val="16"/>
          <w:szCs w:val="16"/>
        </w:rPr>
      </w:pPr>
    </w:p>
    <w:p w14:paraId="5B5802E1" w14:textId="38BF1962" w:rsidR="002F741D" w:rsidRPr="00BE012C" w:rsidRDefault="002F741D" w:rsidP="00966B68">
      <w:r w:rsidRPr="00BE012C">
        <w:t xml:space="preserve">Ikviena Rīcības plānā minētā </w:t>
      </w:r>
      <w:r w:rsidR="00D67419" w:rsidRPr="00BE012C">
        <w:t>institūcija</w:t>
      </w:r>
      <w:r w:rsidRPr="00BE012C">
        <w:t xml:space="preserve"> vai organizācija </w:t>
      </w:r>
      <w:r w:rsidR="00111E59">
        <w:t>nosaka atbildīgo</w:t>
      </w:r>
      <w:r w:rsidRPr="00BE012C">
        <w:t xml:space="preserve"> person</w:t>
      </w:r>
      <w:r w:rsidR="00111E59">
        <w:t>u</w:t>
      </w:r>
      <w:r w:rsidR="00D67419" w:rsidRPr="00BE012C">
        <w:t>,</w:t>
      </w:r>
      <w:r w:rsidRPr="00BE012C">
        <w:t xml:space="preserve"> ar kuru var sazināties saistībā ar </w:t>
      </w:r>
      <w:r w:rsidR="00D67419" w:rsidRPr="00BE012C">
        <w:t xml:space="preserve">šī </w:t>
      </w:r>
      <w:r w:rsidRPr="00BE012C">
        <w:t xml:space="preserve">Rīcības plāna </w:t>
      </w:r>
      <w:r w:rsidR="00C656C6" w:rsidRPr="00BE012C">
        <w:t>īstenošanu</w:t>
      </w:r>
      <w:r w:rsidRPr="00BE012C">
        <w:t xml:space="preserve"> un kura sniegs informāciju </w:t>
      </w:r>
      <w:r w:rsidR="001C0FCF">
        <w:t xml:space="preserve">par </w:t>
      </w:r>
      <w:r w:rsidR="00BA62E9" w:rsidRPr="00BE012C">
        <w:t xml:space="preserve">vidusposma un nobeiguma </w:t>
      </w:r>
      <w:r w:rsidRPr="00BE012C">
        <w:t>ziņojum</w:t>
      </w:r>
      <w:r w:rsidR="001C0FCF">
        <w:t>u</w:t>
      </w:r>
      <w:r w:rsidR="0029436F">
        <w:t>, un</w:t>
      </w:r>
      <w:r w:rsidR="0026475E">
        <w:t xml:space="preserve"> </w:t>
      </w:r>
      <w:r w:rsidR="0029436F">
        <w:t xml:space="preserve">par to informē </w:t>
      </w:r>
      <w:r w:rsidR="00DE40B4" w:rsidRPr="00BE012C">
        <w:t xml:space="preserve">atbildīgās institūcijas </w:t>
      </w:r>
      <w:r w:rsidR="00DE40B4">
        <w:t xml:space="preserve">un </w:t>
      </w:r>
      <w:r w:rsidR="001C0FCF">
        <w:t>Valsts kanceleju</w:t>
      </w:r>
      <w:r w:rsidRPr="00BE012C">
        <w:t>.</w:t>
      </w:r>
    </w:p>
    <w:p w14:paraId="5A734EA6" w14:textId="77777777" w:rsidR="00BE012C" w:rsidRPr="00DF2288" w:rsidRDefault="00BE012C" w:rsidP="00BE012C">
      <w:pPr>
        <w:pStyle w:val="Heading3"/>
        <w:spacing w:before="0" w:beforeAutospacing="0" w:after="0"/>
        <w:rPr>
          <w:sz w:val="16"/>
          <w:szCs w:val="16"/>
        </w:rPr>
      </w:pPr>
      <w:bookmarkStart w:id="41" w:name="_Toc25084130"/>
      <w:bookmarkStart w:id="42" w:name="_Toc25084177"/>
    </w:p>
    <w:p w14:paraId="149D1923" w14:textId="77777777" w:rsidR="00863824" w:rsidRPr="00BE012C" w:rsidRDefault="00863824" w:rsidP="00BE012C">
      <w:pPr>
        <w:pStyle w:val="Heading3"/>
        <w:spacing w:before="0" w:beforeAutospacing="0" w:after="0"/>
      </w:pPr>
      <w:bookmarkStart w:id="43" w:name="_Toc30766700"/>
      <w:r w:rsidRPr="00BE012C">
        <w:t>Iesaistīto pušu forums</w:t>
      </w:r>
      <w:bookmarkEnd w:id="41"/>
      <w:bookmarkEnd w:id="42"/>
      <w:bookmarkEnd w:id="43"/>
      <w:r w:rsidRPr="00BE012C">
        <w:t xml:space="preserve"> </w:t>
      </w:r>
    </w:p>
    <w:p w14:paraId="69DA1D98" w14:textId="163D99B9" w:rsidR="00E9072C" w:rsidRPr="00BE012C" w:rsidRDefault="00E9072C" w:rsidP="00E9072C">
      <w:r>
        <w:t xml:space="preserve">OGP </w:t>
      </w:r>
      <w:r w:rsidR="0042699D">
        <w:t xml:space="preserve">prasība ir katrā dalībvalstī izveidot nacionālajā rīcības plānā </w:t>
      </w:r>
      <w:r>
        <w:t>i</w:t>
      </w:r>
      <w:r w:rsidRPr="00BE012C">
        <w:t>esaistīto pušu forum</w:t>
      </w:r>
      <w:r w:rsidR="0042699D">
        <w:t>u</w:t>
      </w:r>
      <w:r>
        <w:t xml:space="preserve"> </w:t>
      </w:r>
      <w:r w:rsidRPr="00BE012C">
        <w:t>(</w:t>
      </w:r>
      <w:r w:rsidRPr="00BE012C">
        <w:rPr>
          <w:i/>
        </w:rPr>
        <w:t>multistakeholder forum</w:t>
      </w:r>
      <w:r w:rsidRPr="00BE012C">
        <w:t>)</w:t>
      </w:r>
      <w:r w:rsidR="0042699D">
        <w:t xml:space="preserve">. OGP to </w:t>
      </w:r>
      <w:r>
        <w:t>definē</w:t>
      </w:r>
      <w:r w:rsidR="0042699D">
        <w:t xml:space="preserve"> šādi:</w:t>
      </w:r>
      <w:r>
        <w:t xml:space="preserve"> </w:t>
      </w:r>
      <w:r w:rsidRPr="00BE012C">
        <w:t>“</w:t>
      </w:r>
      <w:r w:rsidR="00111E59" w:rsidRPr="00BE012C">
        <w:t xml:space="preserve">Strukturēta </w:t>
      </w:r>
      <w:r w:rsidRPr="00BE012C">
        <w:t>vide, kuras mērķis ir palielināt līdzdalību un uzlabot sadarbību starp valdību un sabiedrības pārstāvjiem, iesaistot diskusijā atbilstošus pārstāvjus</w:t>
      </w:r>
      <w:r w:rsidR="001C0FCF">
        <w:t>,</w:t>
      </w:r>
      <w:r w:rsidRPr="00BE012C">
        <w:t xml:space="preserve"> un nodrošināt, ka visi ir sadzirdēti.”</w:t>
      </w:r>
      <w:r w:rsidRPr="00BE012C">
        <w:rPr>
          <w:rStyle w:val="FootnoteReference"/>
        </w:rPr>
        <w:footnoteReference w:id="29"/>
      </w:r>
      <w:r w:rsidRPr="00BE012C">
        <w:t xml:space="preserve"> </w:t>
      </w:r>
    </w:p>
    <w:p w14:paraId="6FAE2DCD" w14:textId="31A23D75" w:rsidR="001E65DE" w:rsidRDefault="00111E59" w:rsidP="001E65DE">
      <w:r>
        <w:t>I</w:t>
      </w:r>
      <w:r w:rsidR="001E65DE" w:rsidRPr="00BE012C">
        <w:t xml:space="preserve">esaistīto </w:t>
      </w:r>
      <w:r w:rsidR="001E65DE" w:rsidRPr="00433242">
        <w:t>pušu forum</w:t>
      </w:r>
      <w:r w:rsidR="00C656C6" w:rsidRPr="00433242">
        <w:t>ā piedalās</w:t>
      </w:r>
      <w:r w:rsidR="001E65DE" w:rsidRPr="00433242">
        <w:t xml:space="preserve"> </w:t>
      </w:r>
      <w:r w:rsidR="008071E0" w:rsidRPr="00BE012C">
        <w:t>Valsts kanceleja</w:t>
      </w:r>
      <w:r w:rsidR="00E53D4A" w:rsidRPr="00433242">
        <w:t>,</w:t>
      </w:r>
      <w:r w:rsidR="001E65DE" w:rsidRPr="00433242">
        <w:t xml:space="preserve"> </w:t>
      </w:r>
      <w:r w:rsidR="00C656C6" w:rsidRPr="00433242">
        <w:t>Ārlietu ministrija, par apņemšan</w:t>
      </w:r>
      <w:r>
        <w:t>os</w:t>
      </w:r>
      <w:r w:rsidR="00C656C6" w:rsidRPr="00433242">
        <w:t xml:space="preserve"> </w:t>
      </w:r>
      <w:r w:rsidR="001E65DE" w:rsidRPr="00433242">
        <w:t>atbildīg</w:t>
      </w:r>
      <w:r w:rsidR="00C656C6" w:rsidRPr="00433242">
        <w:t xml:space="preserve">ās </w:t>
      </w:r>
      <w:r w:rsidR="001E65DE" w:rsidRPr="00433242">
        <w:t>institūcij</w:t>
      </w:r>
      <w:r w:rsidR="00C656C6" w:rsidRPr="00433242">
        <w:t>as</w:t>
      </w:r>
      <w:r w:rsidR="00D67419" w:rsidRPr="00433242">
        <w:t xml:space="preserve"> un citas</w:t>
      </w:r>
      <w:r w:rsidR="001E65DE" w:rsidRPr="00433242">
        <w:t xml:space="preserve"> </w:t>
      </w:r>
      <w:r w:rsidR="00D67419" w:rsidRPr="00433242">
        <w:t xml:space="preserve">plāna īstenošanā iesaistītās </w:t>
      </w:r>
      <w:r w:rsidR="001E65DE" w:rsidRPr="00433242">
        <w:t>institūcij</w:t>
      </w:r>
      <w:r w:rsidR="00C656C6" w:rsidRPr="00433242">
        <w:t>as</w:t>
      </w:r>
      <w:r w:rsidR="00E53D4A" w:rsidRPr="00433242">
        <w:t xml:space="preserve"> un organizācij</w:t>
      </w:r>
      <w:r w:rsidR="00C656C6" w:rsidRPr="00433242">
        <w:t>as. Tiek pieaicināti</w:t>
      </w:r>
      <w:r w:rsidR="00E53D4A" w:rsidRPr="00433242">
        <w:t xml:space="preserve"> akadēmiskās vides pārstāvji</w:t>
      </w:r>
      <w:r w:rsidR="00C656C6" w:rsidRPr="00433242">
        <w:t xml:space="preserve"> un pētnieki</w:t>
      </w:r>
      <w:r w:rsidR="001E65DE" w:rsidRPr="00433242">
        <w:t xml:space="preserve">. </w:t>
      </w:r>
      <w:r w:rsidR="008071E0" w:rsidRPr="00BE012C">
        <w:t xml:space="preserve">Valsts kanceleja </w:t>
      </w:r>
      <w:r w:rsidR="002405A8" w:rsidRPr="00433242">
        <w:t xml:space="preserve">dalībnieku sarakstu publisko </w:t>
      </w:r>
      <w:r w:rsidR="00D67419" w:rsidRPr="00433242">
        <w:t>2020.</w:t>
      </w:r>
      <w:r>
        <w:t> </w:t>
      </w:r>
      <w:r w:rsidR="00D67419" w:rsidRPr="00433242">
        <w:t xml:space="preserve">gada sākumā </w:t>
      </w:r>
      <w:r>
        <w:t xml:space="preserve">tīmekļvietnē </w:t>
      </w:r>
      <w:hyperlink r:id="rId39" w:history="1">
        <w:r w:rsidRPr="00C22CFF">
          <w:rPr>
            <w:rStyle w:val="Hyperlink"/>
          </w:rPr>
          <w:t>http://www.mk.gov.lv/lv/content/atverta-parvaldiba</w:t>
        </w:r>
      </w:hyperlink>
      <w:r w:rsidR="00D67419" w:rsidRPr="00433242">
        <w:t xml:space="preserve">. </w:t>
      </w:r>
      <w:r w:rsidR="00E53D4A" w:rsidRPr="00433242">
        <w:t>Iesaistīto pušu forums tiekas ne retāk kā reizi ceturksnī.</w:t>
      </w:r>
      <w:r w:rsidR="001E65DE" w:rsidRPr="00433242">
        <w:t xml:space="preserve"> </w:t>
      </w:r>
      <w:r w:rsidR="005A775E" w:rsidRPr="00433242">
        <w:t xml:space="preserve">Iesaistīto pušu foruma darbu administratīvi nodrošina </w:t>
      </w:r>
      <w:r w:rsidR="001C0FCF">
        <w:t>Valsts kanceleja</w:t>
      </w:r>
      <w:r w:rsidR="005A775E" w:rsidRPr="00433242">
        <w:t>.</w:t>
      </w:r>
    </w:p>
    <w:p w14:paraId="08200CA9" w14:textId="34B48C63" w:rsidR="00E9072C" w:rsidRDefault="00E9072C" w:rsidP="00E9072C">
      <w:r w:rsidRPr="00BE012C">
        <w:t xml:space="preserve">Iesaistīto pušu forums </w:t>
      </w:r>
      <w:r>
        <w:t xml:space="preserve">darbojas kā savstarpējās uzraudzības </w:t>
      </w:r>
      <w:r w:rsidR="00E320F1">
        <w:t xml:space="preserve">un atbalsta </w:t>
      </w:r>
      <w:r>
        <w:t>mehānisms</w:t>
      </w:r>
      <w:r w:rsidRPr="00BE012C">
        <w:t xml:space="preserve">. </w:t>
      </w:r>
    </w:p>
    <w:p w14:paraId="5092542F" w14:textId="77777777" w:rsidR="00731309" w:rsidRPr="00723C0B" w:rsidRDefault="00731309" w:rsidP="00723C0B">
      <w:pPr>
        <w:pStyle w:val="Heading3"/>
        <w:rPr>
          <w:rFonts w:eastAsia="Calibri"/>
        </w:rPr>
      </w:pPr>
      <w:bookmarkStart w:id="44" w:name="_Toc30766701"/>
      <w:r>
        <w:t>M</w:t>
      </w:r>
      <w:r w:rsidRPr="00731309">
        <w:t>emoranda padomes loma</w:t>
      </w:r>
      <w:bookmarkEnd w:id="44"/>
    </w:p>
    <w:p w14:paraId="18B47009" w14:textId="7057871B" w:rsidR="00731309" w:rsidRPr="00731309" w:rsidRDefault="00111E59" w:rsidP="00731309">
      <w:pPr>
        <w:rPr>
          <w:rFonts w:cstheme="minorHAnsi"/>
        </w:rPr>
      </w:pPr>
      <w:r>
        <w:rPr>
          <w:rFonts w:cstheme="minorHAnsi"/>
        </w:rPr>
        <w:t>NVO</w:t>
      </w:r>
      <w:r w:rsidR="00731309" w:rsidRPr="00731309">
        <w:rPr>
          <w:rFonts w:cstheme="minorHAnsi"/>
        </w:rPr>
        <w:t xml:space="preserve"> un Ministru kabineta sadarbības memoranda īstenošanas padome </w:t>
      </w:r>
      <w:r w:rsidR="00731309" w:rsidRPr="00731309">
        <w:rPr>
          <w:rFonts w:eastAsia="Calibri" w:cstheme="minorHAnsi"/>
        </w:rPr>
        <w:t>uzrauga</w:t>
      </w:r>
      <w:r w:rsidR="0026475E" w:rsidRPr="00731309">
        <w:rPr>
          <w:rFonts w:eastAsia="Calibri" w:cstheme="minorHAnsi"/>
        </w:rPr>
        <w:t xml:space="preserve"> </w:t>
      </w:r>
      <w:r w:rsidR="00731309" w:rsidRPr="00731309">
        <w:rPr>
          <w:rFonts w:eastAsia="Calibri" w:cstheme="minorHAnsi"/>
        </w:rPr>
        <w:t>atvērtās pārvaldības rīcības plāna īstenošanu</w:t>
      </w:r>
      <w:r w:rsidR="00E9072C">
        <w:rPr>
          <w:rFonts w:eastAsia="Calibri" w:cstheme="minorHAnsi"/>
        </w:rPr>
        <w:t xml:space="preserve">, nodrošinot </w:t>
      </w:r>
      <w:r w:rsidR="002F0CC5">
        <w:rPr>
          <w:rFonts w:eastAsia="Calibri" w:cstheme="minorHAnsi"/>
        </w:rPr>
        <w:t>plāna izpildes pārraudzību</w:t>
      </w:r>
      <w:r w:rsidR="002347AD">
        <w:rPr>
          <w:rFonts w:eastAsia="Calibri" w:cstheme="minorHAnsi"/>
        </w:rPr>
        <w:t xml:space="preserve"> un</w:t>
      </w:r>
      <w:r w:rsidR="002F0CC5">
        <w:rPr>
          <w:rFonts w:eastAsia="Calibri" w:cstheme="minorHAnsi"/>
        </w:rPr>
        <w:t xml:space="preserve"> </w:t>
      </w:r>
      <w:r w:rsidR="002347AD">
        <w:rPr>
          <w:rFonts w:eastAsia="Calibri" w:cstheme="minorHAnsi"/>
        </w:rPr>
        <w:t xml:space="preserve">uzklausot </w:t>
      </w:r>
      <w:r w:rsidR="002F0CC5">
        <w:rPr>
          <w:rFonts w:eastAsia="Calibri" w:cstheme="minorHAnsi"/>
        </w:rPr>
        <w:t>NVO viedok</w:t>
      </w:r>
      <w:r w:rsidR="002347AD">
        <w:rPr>
          <w:rFonts w:eastAsia="Calibri" w:cstheme="minorHAnsi"/>
        </w:rPr>
        <w:t>li</w:t>
      </w:r>
      <w:r w:rsidR="002F0CC5">
        <w:rPr>
          <w:rFonts w:eastAsia="Calibri" w:cstheme="minorHAnsi"/>
        </w:rPr>
        <w:t xml:space="preserve"> par progresu </w:t>
      </w:r>
      <w:r w:rsidR="001C0FCF">
        <w:rPr>
          <w:rFonts w:eastAsia="Calibri" w:cstheme="minorHAnsi"/>
        </w:rPr>
        <w:t xml:space="preserve">katras </w:t>
      </w:r>
      <w:r w:rsidR="002F0CC5">
        <w:rPr>
          <w:rFonts w:eastAsia="Calibri" w:cstheme="minorHAnsi"/>
        </w:rPr>
        <w:t>apņemšanās izpildē</w:t>
      </w:r>
      <w:r w:rsidR="00731309" w:rsidRPr="00731309">
        <w:rPr>
          <w:rFonts w:eastAsia="Calibri" w:cstheme="minorHAnsi"/>
        </w:rPr>
        <w:t xml:space="preserve">. </w:t>
      </w:r>
      <w:r w:rsidR="00731309">
        <w:rPr>
          <w:rFonts w:eastAsia="Calibri" w:cstheme="minorHAnsi"/>
        </w:rPr>
        <w:t xml:space="preserve">Reizi pusgadā jautājumu skata </w:t>
      </w:r>
      <w:r w:rsidR="00731309" w:rsidRPr="00731309">
        <w:t>Memoranda padomes sēdē.</w:t>
      </w:r>
    </w:p>
    <w:p w14:paraId="2638A62D" w14:textId="77777777" w:rsidR="00DF2288" w:rsidRPr="00D96B99" w:rsidRDefault="00DF2288" w:rsidP="00493ECC">
      <w:pPr>
        <w:autoSpaceDE w:val="0"/>
        <w:autoSpaceDN w:val="0"/>
        <w:adjustRightInd w:val="0"/>
        <w:rPr>
          <w:rFonts w:ascii="Times New Roman" w:hAnsi="Times New Roman"/>
          <w:sz w:val="28"/>
          <w:szCs w:val="28"/>
        </w:rPr>
      </w:pPr>
    </w:p>
    <w:p w14:paraId="664BD6F9" w14:textId="77777777" w:rsidR="00DF2288" w:rsidRPr="00D96B99" w:rsidRDefault="00DF2288" w:rsidP="00493ECC">
      <w:pPr>
        <w:rPr>
          <w:rFonts w:ascii="Times New Roman" w:hAnsi="Times New Roman"/>
          <w:sz w:val="28"/>
          <w:szCs w:val="28"/>
        </w:rPr>
      </w:pPr>
    </w:p>
    <w:p w14:paraId="06830B5E" w14:textId="77777777" w:rsidR="00DF2288" w:rsidRPr="00D96B99" w:rsidRDefault="00DF2288" w:rsidP="00493ECC">
      <w:pPr>
        <w:rPr>
          <w:rFonts w:ascii="Times New Roman" w:hAnsi="Times New Roman"/>
          <w:sz w:val="28"/>
          <w:szCs w:val="28"/>
        </w:rPr>
      </w:pPr>
    </w:p>
    <w:p w14:paraId="6C57C0C1" w14:textId="77777777" w:rsidR="00DF2288" w:rsidRPr="00D96B99" w:rsidRDefault="00DF2288" w:rsidP="00493ECC">
      <w:pPr>
        <w:tabs>
          <w:tab w:val="left" w:pos="6521"/>
        </w:tabs>
        <w:ind w:firstLine="709"/>
        <w:rPr>
          <w:rFonts w:ascii="Times New Roman" w:hAnsi="Times New Roman"/>
          <w:sz w:val="28"/>
          <w:szCs w:val="28"/>
        </w:rPr>
      </w:pPr>
      <w:r w:rsidRPr="00D96B99">
        <w:rPr>
          <w:rFonts w:ascii="Times New Roman" w:hAnsi="Times New Roman"/>
          <w:sz w:val="28"/>
          <w:szCs w:val="28"/>
        </w:rPr>
        <w:t>Ministru prezidents</w:t>
      </w:r>
      <w:r w:rsidRPr="00D96B99">
        <w:rPr>
          <w:rFonts w:ascii="Times New Roman" w:hAnsi="Times New Roman"/>
          <w:sz w:val="28"/>
          <w:szCs w:val="28"/>
        </w:rPr>
        <w:tab/>
        <w:t xml:space="preserve">A. K. Kariņš </w:t>
      </w:r>
    </w:p>
    <w:sectPr w:rsidR="00DF2288" w:rsidRPr="00D96B99" w:rsidSect="00DF2288">
      <w:headerReference w:type="default" r:id="rId40"/>
      <w:footerReference w:type="default" r:id="rId41"/>
      <w:footerReference w:type="first" r:id="rId4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F27C" w14:textId="77777777" w:rsidR="00932F91" w:rsidRDefault="00932F91" w:rsidP="009C0E9F">
      <w:r>
        <w:separator/>
      </w:r>
    </w:p>
    <w:p w14:paraId="08335B96" w14:textId="77777777" w:rsidR="00932F91" w:rsidRDefault="00932F91"/>
  </w:endnote>
  <w:endnote w:type="continuationSeparator" w:id="0">
    <w:p w14:paraId="7108D22A" w14:textId="77777777" w:rsidR="00932F91" w:rsidRDefault="00932F91" w:rsidP="009C0E9F">
      <w:r>
        <w:continuationSeparator/>
      </w:r>
    </w:p>
    <w:p w14:paraId="7A739755" w14:textId="77777777" w:rsidR="00932F91" w:rsidRDefault="00932F91"/>
  </w:endnote>
  <w:endnote w:type="continuationNotice" w:id="1">
    <w:p w14:paraId="65D75BDD" w14:textId="77777777" w:rsidR="00932F91" w:rsidRDefault="00932F91"/>
    <w:p w14:paraId="11EC0BD9" w14:textId="77777777" w:rsidR="00932F91" w:rsidRDefault="00932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Light">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E0A" w14:textId="77777777" w:rsidR="00932F91" w:rsidRPr="00501226" w:rsidRDefault="00932F91" w:rsidP="00DF2288">
    <w:pPr>
      <w:pStyle w:val="Footer"/>
      <w:rPr>
        <w:rFonts w:ascii="Times New Roman" w:hAnsi="Times New Roman" w:cs="Times New Roman"/>
        <w:sz w:val="16"/>
        <w:szCs w:val="16"/>
      </w:rPr>
    </w:pPr>
    <w:r>
      <w:rPr>
        <w:rFonts w:ascii="Times New Roman" w:hAnsi="Times New Roman" w:cs="Times New Roman"/>
        <w:sz w:val="16"/>
        <w:szCs w:val="16"/>
      </w:rPr>
      <w:t>MKplans_OGP4_220120  (1067)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15A9" w14:textId="45F8B184" w:rsidR="00932F91" w:rsidRPr="00501226" w:rsidRDefault="00932F91">
    <w:pPr>
      <w:pStyle w:val="Footer"/>
      <w:rPr>
        <w:rFonts w:ascii="Times New Roman" w:hAnsi="Times New Roman" w:cs="Times New Roman"/>
        <w:sz w:val="16"/>
        <w:szCs w:val="16"/>
      </w:rPr>
    </w:pPr>
    <w:r>
      <w:rPr>
        <w:rFonts w:ascii="Times New Roman" w:hAnsi="Times New Roman" w:cs="Times New Roman"/>
        <w:sz w:val="16"/>
        <w:szCs w:val="16"/>
      </w:rPr>
      <w:t>MKplans_OGP4_220120  (1067)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7812" w14:textId="77777777" w:rsidR="00932F91" w:rsidRDefault="00932F91" w:rsidP="009C0E9F">
      <w:r>
        <w:separator/>
      </w:r>
    </w:p>
    <w:p w14:paraId="489232EA" w14:textId="77777777" w:rsidR="00932F91" w:rsidRDefault="00932F91"/>
  </w:footnote>
  <w:footnote w:type="continuationSeparator" w:id="0">
    <w:p w14:paraId="5029F8D2" w14:textId="77777777" w:rsidR="00932F91" w:rsidRDefault="00932F91" w:rsidP="009C0E9F">
      <w:r>
        <w:continuationSeparator/>
      </w:r>
    </w:p>
    <w:p w14:paraId="753B80D4" w14:textId="77777777" w:rsidR="00932F91" w:rsidRDefault="00932F91"/>
  </w:footnote>
  <w:footnote w:type="continuationNotice" w:id="1">
    <w:p w14:paraId="17CB92BC" w14:textId="77777777" w:rsidR="00932F91" w:rsidRDefault="00932F91"/>
    <w:p w14:paraId="77C8E38D" w14:textId="77777777" w:rsidR="00932F91" w:rsidRDefault="00932F91"/>
  </w:footnote>
  <w:footnote w:id="2">
    <w:p w14:paraId="7B445792"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Ministru kabinets 2011. gada 13. septembra sēdē atbalstīja Latvijas Republikas dalību Atvērtās pārvaldības partnerībā. 2011. gada 14. septembrī tika nosūtīta Latvijas nodomu (saistību) vēstule </w:t>
      </w:r>
      <w:r w:rsidRPr="007035DE">
        <w:rPr>
          <w:rFonts w:asciiTheme="minorHAnsi" w:hAnsiTheme="minorHAnsi" w:cstheme="minorHAnsi"/>
        </w:rPr>
        <w:br/>
        <w:t xml:space="preserve">(angļu val. – </w:t>
      </w:r>
      <w:r w:rsidRPr="007035DE">
        <w:rPr>
          <w:rFonts w:asciiTheme="minorHAnsi" w:hAnsiTheme="minorHAnsi" w:cstheme="minorHAnsi"/>
          <w:i/>
        </w:rPr>
        <w:t>letter of intent</w:t>
      </w:r>
      <w:r w:rsidRPr="007035DE">
        <w:rPr>
          <w:rFonts w:asciiTheme="minorHAnsi" w:hAnsiTheme="minorHAnsi" w:cstheme="minorHAnsi"/>
        </w:rPr>
        <w:t xml:space="preserve">).   </w:t>
      </w:r>
    </w:p>
  </w:footnote>
  <w:footnote w:id="3">
    <w:p w14:paraId="07E06445" w14:textId="501B9F63"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OGP. “OGP Handbook”. 2019. (vērtības skaidrotas 9.–10. l</w:t>
      </w:r>
      <w:r>
        <w:rPr>
          <w:rFonts w:asciiTheme="minorHAnsi" w:hAnsiTheme="minorHAnsi" w:cstheme="minorHAnsi"/>
        </w:rPr>
        <w:t>p</w:t>
      </w:r>
      <w:r w:rsidRPr="007035DE">
        <w:rPr>
          <w:rFonts w:asciiTheme="minorHAnsi" w:hAnsiTheme="minorHAnsi" w:cstheme="minorHAnsi"/>
        </w:rPr>
        <w:t xml:space="preserve">.), </w:t>
      </w:r>
      <w:hyperlink r:id="rId1" w:history="1">
        <w:r w:rsidRPr="007035DE">
          <w:rPr>
            <w:rStyle w:val="Hyperlink"/>
            <w:rFonts w:asciiTheme="minorHAnsi" w:hAnsiTheme="minorHAnsi" w:cstheme="minorHAnsi"/>
          </w:rPr>
          <w:t>www.opengovpartnership.org/wp-content/uploads/2019/03/OGP_Handbook-Rules-Guidance-for-Participants_20190313.pdf</w:t>
        </w:r>
      </w:hyperlink>
    </w:p>
  </w:footnote>
  <w:footnote w:id="4">
    <w:p w14:paraId="467351A8"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Skatīt: </w:t>
      </w:r>
      <w:hyperlink r:id="rId2" w:history="1">
        <w:r w:rsidRPr="007035DE">
          <w:rPr>
            <w:rStyle w:val="Hyperlink"/>
            <w:rFonts w:asciiTheme="minorHAnsi" w:hAnsiTheme="minorHAnsi" w:cstheme="minorHAnsi"/>
          </w:rPr>
          <w:t>www.opengovpartnership.org/process/joining-ogp/open-government-declaration</w:t>
        </w:r>
      </w:hyperlink>
    </w:p>
  </w:footnote>
  <w:footnote w:id="5">
    <w:p w14:paraId="51106269"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OGP. “OGP Participation and Co-creation Standards”. 2017. Skatīt: </w:t>
      </w:r>
      <w:hyperlink r:id="rId3" w:history="1">
        <w:r w:rsidRPr="007035DE">
          <w:rPr>
            <w:rStyle w:val="Hyperlink"/>
            <w:rFonts w:asciiTheme="minorHAnsi" w:hAnsiTheme="minorHAnsi" w:cstheme="minorHAnsi"/>
          </w:rPr>
          <w:t>www.opengovpartnership.org/sites/default/files/OGP_Participation-Cocreation-Standards20170207.pdf</w:t>
        </w:r>
      </w:hyperlink>
    </w:p>
  </w:footnote>
  <w:footnote w:id="6">
    <w:p w14:paraId="7C9C41D0"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i/>
        </w:rPr>
        <w:t xml:space="preserve"> </w:t>
      </w:r>
      <w:r w:rsidRPr="007035DE">
        <w:rPr>
          <w:rFonts w:asciiTheme="minorHAnsi" w:hAnsiTheme="minorHAnsi" w:cstheme="minorHAnsi"/>
        </w:rPr>
        <w:t xml:space="preserve">Turpat. </w:t>
      </w:r>
    </w:p>
  </w:footnote>
  <w:footnote w:id="7">
    <w:p w14:paraId="1195C971" w14:textId="77777777" w:rsidR="00932F91" w:rsidRPr="007035DE" w:rsidRDefault="00932F91" w:rsidP="004C44C1">
      <w:pPr>
        <w:pStyle w:val="FootnoteText"/>
        <w:ind w:right="707"/>
        <w:jc w:val="left"/>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12.01.2020. pieejamā NAP projekta redakcija: </w:t>
      </w:r>
      <w:hyperlink r:id="rId4" w:history="1">
        <w:r w:rsidRPr="0000041E">
          <w:rPr>
            <w:rStyle w:val="Hyperlink"/>
            <w:rFonts w:asciiTheme="minorHAnsi" w:hAnsiTheme="minorHAnsi" w:cstheme="minorHAnsi"/>
          </w:rPr>
          <w:t>www.pkc.gov.lv/sites/default/files/20191223_NAP_2021_2027_gala_redakcija_projekts_pdf.pdf</w:t>
        </w:r>
      </w:hyperlink>
      <w:r w:rsidRPr="007035DE">
        <w:rPr>
          <w:rFonts w:asciiTheme="minorHAnsi" w:hAnsiTheme="minorHAnsi" w:cstheme="minorHAnsi"/>
        </w:rPr>
        <w:t xml:space="preserve">  </w:t>
      </w:r>
    </w:p>
  </w:footnote>
  <w:footnote w:id="8">
    <w:p w14:paraId="3A5DB7B6"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Rīcības plāna sešu apņemšanos teksts ir sagatavots atbilstoši formai, kura ir vienota visām OGP dalībvalstīm un ir pieejama šeit: OGP. “OGP Handbook”. 2019 (saite uz dokumentu 2. zemsvītras atsaucē)</w:t>
      </w:r>
    </w:p>
  </w:footnote>
  <w:footnote w:id="9">
    <w:p w14:paraId="385D9BC8" w14:textId="04A461CE"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Viens no šiem projektiem ir biedrības “Sabiedrība par atklātību–Delna” integritātes pakts ar Rīgas pašvaldības SIA “Rīgas satiksme”, lai veiktu uzraudzību projekta “Rīgas tramvaju infrastruktūras attīstība” ietvaros. </w:t>
      </w:r>
    </w:p>
  </w:footnote>
  <w:footnote w:id="10">
    <w:p w14:paraId="7A2E1940" w14:textId="1734D5F9"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Lobēšanas atklātības nepieciešamība pirmo reizi tika analizēta KNAB izstrādātajā koncepcijā „Lobēšanas tiesiskās reglamentācijas nepieciešamība Latvijā”, kas tika skatīta Ministru kabinetā (apstiprināta ar </w:t>
      </w:r>
      <w:r w:rsidR="008071E0" w:rsidRPr="007035DE">
        <w:rPr>
          <w:rFonts w:asciiTheme="minorHAnsi" w:hAnsiTheme="minorHAnsi" w:cstheme="minorHAnsi"/>
        </w:rPr>
        <w:t>Ministr</w:t>
      </w:r>
      <w:r w:rsidR="008071E0">
        <w:rPr>
          <w:rFonts w:asciiTheme="minorHAnsi" w:hAnsiTheme="minorHAnsi" w:cstheme="minorHAnsi"/>
        </w:rPr>
        <w:t>u</w:t>
      </w:r>
      <w:r w:rsidR="008071E0" w:rsidRPr="007035DE">
        <w:rPr>
          <w:rFonts w:asciiTheme="minorHAnsi" w:hAnsiTheme="minorHAnsi" w:cstheme="minorHAnsi"/>
        </w:rPr>
        <w:t xml:space="preserve"> kabineta </w:t>
      </w:r>
      <w:r w:rsidRPr="007035DE">
        <w:rPr>
          <w:rFonts w:asciiTheme="minorHAnsi" w:hAnsiTheme="minorHAnsi" w:cstheme="minorHAnsi"/>
        </w:rPr>
        <w:t>2008.</w:t>
      </w:r>
      <w:r w:rsidR="008071E0">
        <w:rPr>
          <w:rFonts w:asciiTheme="minorHAnsi" w:hAnsiTheme="minorHAnsi" w:cstheme="minorHAnsi"/>
        </w:rPr>
        <w:t> </w:t>
      </w:r>
      <w:r w:rsidRPr="007035DE">
        <w:rPr>
          <w:rFonts w:asciiTheme="minorHAnsi" w:hAnsiTheme="minorHAnsi" w:cstheme="minorHAnsi"/>
        </w:rPr>
        <w:t>gada 28.</w:t>
      </w:r>
      <w:r w:rsidR="00DE1645">
        <w:rPr>
          <w:rFonts w:asciiTheme="minorHAnsi" w:hAnsiTheme="minorHAnsi" w:cstheme="minorHAnsi"/>
        </w:rPr>
        <w:t> </w:t>
      </w:r>
      <w:r w:rsidRPr="007035DE">
        <w:rPr>
          <w:rFonts w:asciiTheme="minorHAnsi" w:hAnsiTheme="minorHAnsi" w:cstheme="minorHAnsi"/>
        </w:rPr>
        <w:t>jūlija rīkojumu Nr.</w:t>
      </w:r>
      <w:r w:rsidR="00DE1645">
        <w:rPr>
          <w:rFonts w:asciiTheme="minorHAnsi" w:hAnsiTheme="minorHAnsi" w:cstheme="minorHAnsi"/>
        </w:rPr>
        <w:t> </w:t>
      </w:r>
      <w:r w:rsidRPr="007035DE">
        <w:rPr>
          <w:rFonts w:asciiTheme="minorHAnsi" w:hAnsiTheme="minorHAnsi" w:cstheme="minorHAnsi"/>
        </w:rPr>
        <w:t>435).</w:t>
      </w:r>
    </w:p>
  </w:footnote>
  <w:footnote w:id="11">
    <w:p w14:paraId="558BA509" w14:textId="7024FAF2" w:rsidR="00932F91" w:rsidRPr="007035DE" w:rsidRDefault="00932F91" w:rsidP="007035DE">
      <w:pPr>
        <w:ind w:right="707"/>
        <w:rPr>
          <w:rFonts w:cstheme="minorHAnsi"/>
          <w:sz w:val="20"/>
          <w:szCs w:val="20"/>
        </w:rPr>
      </w:pPr>
      <w:r w:rsidRPr="007035DE">
        <w:rPr>
          <w:rFonts w:cstheme="minorHAnsi"/>
          <w:sz w:val="20"/>
          <w:szCs w:val="20"/>
          <w:vertAlign w:val="superscript"/>
        </w:rPr>
        <w:footnoteRef/>
      </w:r>
      <w:r w:rsidRPr="007035DE">
        <w:rPr>
          <w:rFonts w:cstheme="minorHAnsi"/>
          <w:sz w:val="20"/>
          <w:szCs w:val="20"/>
          <w:vertAlign w:val="superscript"/>
        </w:rPr>
        <w:t xml:space="preserve"> </w:t>
      </w:r>
      <w:r w:rsidRPr="007035DE">
        <w:rPr>
          <w:rFonts w:cstheme="minorHAnsi"/>
          <w:sz w:val="20"/>
          <w:szCs w:val="20"/>
        </w:rPr>
        <w:t xml:space="preserve">LV Portāls. 19.06.2017. “Būt vai nebūt Lobisma atklātības likumam?”, skatīt: </w:t>
      </w:r>
      <w:hyperlink r:id="rId5" w:history="1">
        <w:r w:rsidRPr="007035DE">
          <w:rPr>
            <w:rStyle w:val="Hyperlink"/>
            <w:rFonts w:cstheme="minorHAnsi"/>
            <w:sz w:val="20"/>
            <w:szCs w:val="20"/>
          </w:rPr>
          <w:t>https://lvportals.lv/norises/288071-but-vai-nebut-lobisma-atklatibas-likumam-2017</w:t>
        </w:r>
      </w:hyperlink>
      <w:r w:rsidRPr="007035DE">
        <w:rPr>
          <w:rFonts w:cstheme="minorHAnsi"/>
          <w:sz w:val="20"/>
          <w:szCs w:val="20"/>
        </w:rPr>
        <w:t xml:space="preserve"> </w:t>
      </w:r>
    </w:p>
  </w:footnote>
  <w:footnote w:id="12">
    <w:p w14:paraId="69471C9D" w14:textId="3C48221F" w:rsidR="00932F91" w:rsidRPr="007035DE" w:rsidRDefault="00932F91" w:rsidP="007035DE">
      <w:pPr>
        <w:ind w:right="707"/>
        <w:rPr>
          <w:rFonts w:cstheme="minorHAnsi"/>
          <w:sz w:val="20"/>
          <w:szCs w:val="20"/>
        </w:rPr>
      </w:pPr>
      <w:r w:rsidRPr="007035DE">
        <w:rPr>
          <w:rStyle w:val="FootnoteReference"/>
          <w:rFonts w:cstheme="minorHAnsi"/>
          <w:sz w:val="20"/>
          <w:szCs w:val="20"/>
        </w:rPr>
        <w:footnoteRef/>
      </w:r>
      <w:r w:rsidR="00DE1645">
        <w:rPr>
          <w:rFonts w:cstheme="minorHAnsi"/>
          <w:sz w:val="20"/>
          <w:szCs w:val="20"/>
        </w:rPr>
        <w:t> </w:t>
      </w:r>
      <w:r w:rsidRPr="007035DE">
        <w:rPr>
          <w:rFonts w:cstheme="minorHAnsi"/>
          <w:sz w:val="20"/>
          <w:szCs w:val="20"/>
        </w:rPr>
        <w:t xml:space="preserve">Providus. “Pārskats par iedzīvotāju iesaistes piemēriem”. 2019. Skatīt: </w:t>
      </w:r>
      <w:hyperlink r:id="rId6" w:history="1">
        <w:r w:rsidRPr="007035DE">
          <w:rPr>
            <w:rStyle w:val="Hyperlink"/>
            <w:rFonts w:cstheme="minorHAnsi"/>
            <w:sz w:val="20"/>
            <w:szCs w:val="20"/>
          </w:rPr>
          <w:t>http://providus.lv/article_files/3606/original/final_labots.pdf?1572010383</w:t>
        </w:r>
      </w:hyperlink>
      <w:r w:rsidRPr="007035DE">
        <w:rPr>
          <w:rFonts w:cstheme="minorHAnsi"/>
          <w:sz w:val="20"/>
          <w:szCs w:val="20"/>
        </w:rPr>
        <w:t xml:space="preserve"> </w:t>
      </w:r>
    </w:p>
  </w:footnote>
  <w:footnote w:id="13">
    <w:p w14:paraId="6821A4C6" w14:textId="52C82BCA" w:rsidR="00932F91" w:rsidRPr="007035DE" w:rsidRDefault="00DE1645" w:rsidP="007035DE">
      <w:pPr>
        <w:pStyle w:val="FootnoteText"/>
        <w:ind w:right="707"/>
        <w:rPr>
          <w:rFonts w:asciiTheme="minorHAnsi" w:hAnsiTheme="minorHAnsi" w:cstheme="minorHAnsi"/>
        </w:rPr>
      </w:pPr>
      <w:r>
        <w:rPr>
          <w:rFonts w:asciiTheme="minorHAnsi" w:hAnsiTheme="minorHAnsi" w:cstheme="minorHAnsi"/>
        </w:rPr>
        <w:t> </w:t>
      </w:r>
      <w:r w:rsidR="00932F91" w:rsidRPr="007035DE">
        <w:rPr>
          <w:rStyle w:val="FootnoteReference"/>
          <w:rFonts w:asciiTheme="minorHAnsi" w:hAnsiTheme="minorHAnsi" w:cstheme="minorHAnsi"/>
        </w:rPr>
        <w:footnoteRef/>
      </w:r>
      <w:r w:rsidR="00932F91" w:rsidRPr="007035DE">
        <w:rPr>
          <w:rFonts w:asciiTheme="minorHAnsi" w:hAnsiTheme="minorHAnsi" w:cstheme="minorHAnsi"/>
        </w:rPr>
        <w:t xml:space="preserve">Pašvaldību sadarbības tīkla “Reģionālā attīstība un sadarbība” seminārs “Iedzīvotāju līdzdalības veicināšana: labā prakse un nākotnes ieceres”. 18.12.219. </w:t>
      </w:r>
      <w:hyperlink r:id="rId7" w:history="1">
        <w:r w:rsidR="00932F91" w:rsidRPr="007035DE">
          <w:rPr>
            <w:rStyle w:val="Hyperlink"/>
            <w:rFonts w:asciiTheme="minorHAnsi" w:hAnsiTheme="minorHAnsi" w:cstheme="minorHAnsi"/>
          </w:rPr>
          <w:t>www.lps.lv/lv/komitejas/regionalas-attistibas-un-sadarbibas-komiteja/5277-lps-regionalas-attistibas-un-sadarbibas-jautajumu-tikla-sanaksme-18-decembri-2019-kekava</w:t>
        </w:r>
      </w:hyperlink>
    </w:p>
  </w:footnote>
  <w:footnote w:id="14">
    <w:p w14:paraId="6DBB35CA" w14:textId="28E40F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No angļu valodas </w:t>
      </w:r>
      <w:r w:rsidR="00DE1645">
        <w:rPr>
          <w:rFonts w:asciiTheme="minorHAnsi" w:hAnsiTheme="minorHAnsi" w:cstheme="minorHAnsi"/>
        </w:rPr>
        <w:t>–</w:t>
      </w:r>
      <w:r w:rsidRPr="007035DE">
        <w:rPr>
          <w:rFonts w:asciiTheme="minorHAnsi" w:hAnsiTheme="minorHAnsi" w:cstheme="minorHAnsi"/>
        </w:rPr>
        <w:t xml:space="preserve"> </w:t>
      </w:r>
      <w:r w:rsidRPr="007035DE">
        <w:rPr>
          <w:rFonts w:asciiTheme="minorHAnsi" w:hAnsiTheme="minorHAnsi" w:cstheme="minorHAnsi"/>
          <w:i/>
        </w:rPr>
        <w:t>participatory budgeting</w:t>
      </w:r>
    </w:p>
  </w:footnote>
  <w:footnote w:id="15">
    <w:p w14:paraId="420B7BDF" w14:textId="77777777" w:rsidR="00932F91" w:rsidRPr="007035DE" w:rsidRDefault="00932F91" w:rsidP="007035DE">
      <w:pPr>
        <w:pStyle w:val="FootnoteText"/>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Skatīt: </w:t>
      </w:r>
      <w:hyperlink r:id="rId8" w:history="1">
        <w:r w:rsidRPr="007035DE">
          <w:rPr>
            <w:rStyle w:val="Hyperlink"/>
            <w:rFonts w:asciiTheme="minorHAnsi" w:hAnsiTheme="minorHAnsi" w:cstheme="minorHAnsi"/>
          </w:rPr>
          <w:t>www.opengovpartnership.org/process/joining-ogp/open-government-declaration</w:t>
        </w:r>
      </w:hyperlink>
    </w:p>
  </w:footnote>
  <w:footnote w:id="16">
    <w:p w14:paraId="4D9BECA8" w14:textId="47ADB5E4" w:rsidR="00932F91" w:rsidRPr="007035DE" w:rsidRDefault="00932F91" w:rsidP="007035DE">
      <w:pPr>
        <w:pStyle w:val="FootnoteText"/>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w:t>
      </w:r>
      <w:r w:rsidR="00DE1645" w:rsidRPr="007035DE">
        <w:rPr>
          <w:rFonts w:asciiTheme="minorHAnsi" w:hAnsiTheme="minorHAnsi" w:cstheme="minorHAnsi"/>
        </w:rPr>
        <w:t>Skatīt:</w:t>
      </w:r>
      <w:r w:rsidRPr="007035DE">
        <w:rPr>
          <w:rFonts w:asciiTheme="minorHAnsi" w:hAnsiTheme="minorHAnsi" w:cstheme="minorHAnsi"/>
          <w:u w:val="single"/>
        </w:rPr>
        <w:t xml:space="preserve"> 20</w:t>
      </w:r>
      <w:r w:rsidR="00DE1645">
        <w:rPr>
          <w:rFonts w:asciiTheme="minorHAnsi" w:hAnsiTheme="minorHAnsi" w:cstheme="minorHAnsi"/>
          <w:u w:val="single"/>
        </w:rPr>
        <w:t>–</w:t>
      </w:r>
      <w:r w:rsidRPr="007035DE">
        <w:rPr>
          <w:rFonts w:asciiTheme="minorHAnsi" w:hAnsiTheme="minorHAnsi" w:cstheme="minorHAnsi"/>
          <w:u w:val="single"/>
        </w:rPr>
        <w:t xml:space="preserve">35 minūte konferences ierakstā </w:t>
      </w:r>
      <w:hyperlink r:id="rId9" w:history="1">
        <w:r w:rsidRPr="007035DE">
          <w:rPr>
            <w:rStyle w:val="Hyperlink"/>
            <w:rFonts w:asciiTheme="minorHAnsi" w:hAnsiTheme="minorHAnsi" w:cstheme="minorHAnsi"/>
            <w:color w:val="auto"/>
          </w:rPr>
          <w:t>https://www.youtube.com/watch?v=5V38gIi09II</w:t>
        </w:r>
      </w:hyperlink>
    </w:p>
  </w:footnote>
  <w:footnote w:id="17">
    <w:p w14:paraId="71D2D048" w14:textId="03CA9994"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MK 25.09.2009</w:t>
      </w:r>
      <w:r w:rsidR="002A1255">
        <w:rPr>
          <w:rFonts w:asciiTheme="minorHAnsi" w:hAnsiTheme="minorHAnsi" w:cstheme="minorHAnsi"/>
        </w:rPr>
        <w:t>.</w:t>
      </w:r>
      <w:r w:rsidRPr="007035DE">
        <w:rPr>
          <w:rFonts w:asciiTheme="minorHAnsi" w:hAnsiTheme="minorHAnsi" w:cstheme="minorHAnsi"/>
        </w:rPr>
        <w:t xml:space="preserve"> noteikumu Nr. 970 “Sabiedrības līdzdalības kārtība attīstības plānošanas procesā” 5.</w:t>
      </w:r>
      <w:r w:rsidR="002A1255">
        <w:rPr>
          <w:rFonts w:asciiTheme="minorHAnsi" w:hAnsiTheme="minorHAnsi" w:cstheme="minorHAnsi"/>
        </w:rPr>
        <w:t> </w:t>
      </w:r>
      <w:r w:rsidRPr="007035DE">
        <w:rPr>
          <w:rFonts w:asciiTheme="minorHAnsi" w:hAnsiTheme="minorHAnsi" w:cstheme="minorHAnsi"/>
        </w:rPr>
        <w:t>punkts.</w:t>
      </w:r>
    </w:p>
  </w:footnote>
  <w:footnote w:id="18">
    <w:p w14:paraId="3F8D3F89"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Valsts pārvaldes iekārtas likums. 10. panta septītā daļa.</w:t>
      </w:r>
    </w:p>
  </w:footnote>
  <w:footnote w:id="19">
    <w:p w14:paraId="28CB3B78"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Valsts pārvaldes iekārtas likums. 48. panta otrā daļa.</w:t>
      </w:r>
    </w:p>
  </w:footnote>
  <w:footnote w:id="20">
    <w:p w14:paraId="17B53620"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w:t>
      </w:r>
      <w:hyperlink r:id="rId10" w:history="1">
        <w:r w:rsidRPr="007035DE">
          <w:rPr>
            <w:rStyle w:val="Hyperlink"/>
            <w:rFonts w:asciiTheme="minorHAnsi" w:hAnsiTheme="minorHAnsi" w:cstheme="minorHAnsi"/>
          </w:rPr>
          <w:t>Valsts kanceleja. “Ideju Talka: Izsaki savu viedokli par atvērto pārvaldību”. Rezultātu kopsavilkums.</w:t>
        </w:r>
      </w:hyperlink>
      <w:r w:rsidRPr="007035DE">
        <w:rPr>
          <w:rFonts w:asciiTheme="minorHAnsi" w:hAnsiTheme="minorHAnsi" w:cstheme="minorHAnsi"/>
        </w:rPr>
        <w:t xml:space="preserve"> 14.10.2019.</w:t>
      </w:r>
    </w:p>
  </w:footnote>
  <w:footnote w:id="21">
    <w:p w14:paraId="1DEA20B3" w14:textId="77777777" w:rsidR="00932F91" w:rsidRPr="007035DE" w:rsidRDefault="00932F91" w:rsidP="007035DE">
      <w:pPr>
        <w:ind w:right="707"/>
        <w:rPr>
          <w:rFonts w:cstheme="minorHAnsi"/>
          <w:sz w:val="20"/>
          <w:szCs w:val="20"/>
        </w:rPr>
      </w:pPr>
      <w:r w:rsidRPr="007035DE">
        <w:rPr>
          <w:rStyle w:val="FootnoteReference"/>
          <w:rFonts w:cstheme="minorHAnsi"/>
          <w:sz w:val="20"/>
          <w:szCs w:val="20"/>
        </w:rPr>
        <w:footnoteRef/>
      </w:r>
      <w:r w:rsidRPr="007035DE">
        <w:rPr>
          <w:rFonts w:cstheme="minorHAnsi"/>
          <w:sz w:val="20"/>
          <w:szCs w:val="20"/>
        </w:rPr>
        <w:t xml:space="preserve"> </w:t>
      </w:r>
      <w:hyperlink r:id="rId11" w:history="1">
        <w:r w:rsidRPr="007035DE">
          <w:rPr>
            <w:rStyle w:val="Hyperlink"/>
            <w:rFonts w:cstheme="minorHAnsi"/>
            <w:sz w:val="20"/>
            <w:szCs w:val="20"/>
          </w:rPr>
          <w:t>OGP. Deliberation: Getting Policy – Making out from behind closed doors. Volume I. May 2019</w:t>
        </w:r>
      </w:hyperlink>
      <w:r w:rsidRPr="007035DE">
        <w:rPr>
          <w:rFonts w:cstheme="minorHAnsi"/>
          <w:sz w:val="20"/>
          <w:szCs w:val="20"/>
        </w:rPr>
        <w:t>; OECD top publikācija - R</w:t>
      </w:r>
      <w:r w:rsidRPr="007035DE">
        <w:rPr>
          <w:rFonts w:cstheme="minorHAnsi"/>
          <w:bCs/>
          <w:sz w:val="20"/>
          <w:szCs w:val="20"/>
        </w:rPr>
        <w:t>eport on the use of deliberative processes for public decision-making, apkopoti 600 labās prakses piemēri (informācija 15.10.2019.)</w:t>
      </w:r>
      <w:r w:rsidRPr="007035DE">
        <w:rPr>
          <w:rFonts w:cstheme="minorHAnsi"/>
          <w:sz w:val="20"/>
          <w:szCs w:val="20"/>
        </w:rPr>
        <w:t xml:space="preserve">   </w:t>
      </w:r>
    </w:p>
  </w:footnote>
  <w:footnote w:id="22">
    <w:p w14:paraId="39F539E9"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Latvijas Pirmais nacionālais atvērtās pārvaldības rīcības plāns. Skatīt: </w:t>
      </w:r>
      <w:hyperlink r:id="rId12" w:history="1">
        <w:r w:rsidRPr="007035DE">
          <w:rPr>
            <w:rStyle w:val="Hyperlink"/>
            <w:rFonts w:asciiTheme="minorHAnsi" w:hAnsiTheme="minorHAnsi" w:cstheme="minorHAnsi"/>
          </w:rPr>
          <w:t>www.mk.gov.lv/sites/default/files/editor/latvijas_pirmais_nacionalais_ricibas_plans_ogp_2012.g._lv.pdf</w:t>
        </w:r>
      </w:hyperlink>
    </w:p>
  </w:footnote>
  <w:footnote w:id="23">
    <w:p w14:paraId="0FBB730B"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Skatīt: </w:t>
      </w:r>
      <w:hyperlink r:id="rId13" w:history="1"/>
      <w:r w:rsidRPr="007035DE">
        <w:rPr>
          <w:rStyle w:val="Hyperlink"/>
          <w:rFonts w:asciiTheme="minorHAnsi" w:hAnsiTheme="minorHAnsi" w:cstheme="minorHAnsi"/>
        </w:rPr>
        <w:t xml:space="preserve"> </w:t>
      </w:r>
      <w:hyperlink r:id="rId14" w:history="1">
        <w:r w:rsidRPr="008B218B">
          <w:rPr>
            <w:rStyle w:val="Hyperlink"/>
            <w:rFonts w:asciiTheme="minorHAnsi" w:hAnsiTheme="minorHAnsi" w:cstheme="minorHAnsi"/>
          </w:rPr>
          <w:t>www.pkc.gov.lv/lv/nap2027</w:t>
        </w:r>
      </w:hyperlink>
      <w:r w:rsidRPr="007035DE">
        <w:rPr>
          <w:rFonts w:asciiTheme="minorHAnsi" w:hAnsiTheme="minorHAnsi" w:cstheme="minorHAnsi"/>
        </w:rPr>
        <w:t xml:space="preserve"> </w:t>
      </w:r>
    </w:p>
  </w:footnote>
  <w:footnote w:id="24">
    <w:p w14:paraId="253926D8"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w:t>
      </w:r>
      <w:hyperlink r:id="rId15" w:history="1">
        <w:r w:rsidRPr="007035DE">
          <w:rPr>
            <w:rStyle w:val="Hyperlink"/>
            <w:rFonts w:asciiTheme="minorHAnsi" w:hAnsiTheme="minorHAnsi" w:cstheme="minorHAnsi"/>
          </w:rPr>
          <w:t>National Standards for Public Involvement</w:t>
        </w:r>
      </w:hyperlink>
      <w:r w:rsidRPr="007035DE">
        <w:rPr>
          <w:rFonts w:asciiTheme="minorHAnsi" w:hAnsiTheme="minorHAnsi" w:cstheme="minorHAnsi"/>
        </w:rPr>
        <w:t xml:space="preserve"> (Lielbritānija); </w:t>
      </w:r>
      <w:hyperlink r:id="rId16" w:history="1">
        <w:r w:rsidRPr="007035DE">
          <w:rPr>
            <w:rStyle w:val="Hyperlink"/>
            <w:rFonts w:asciiTheme="minorHAnsi" w:hAnsiTheme="minorHAnsi" w:cstheme="minorHAnsi"/>
          </w:rPr>
          <w:t>Open Policy-Making Toolkit</w:t>
        </w:r>
      </w:hyperlink>
      <w:r w:rsidRPr="007035DE">
        <w:rPr>
          <w:rFonts w:asciiTheme="minorHAnsi" w:hAnsiTheme="minorHAnsi" w:cstheme="minorHAnsi"/>
        </w:rPr>
        <w:t xml:space="preserve"> (Lielbritānija); </w:t>
      </w:r>
      <w:hyperlink r:id="rId17" w:history="1">
        <w:r w:rsidRPr="007035DE">
          <w:rPr>
            <w:rStyle w:val="Hyperlink"/>
            <w:rFonts w:asciiTheme="minorHAnsi" w:hAnsiTheme="minorHAnsi" w:cstheme="minorHAnsi"/>
          </w:rPr>
          <w:t>Standards of Public Participation</w:t>
        </w:r>
      </w:hyperlink>
      <w:r w:rsidRPr="007035DE">
        <w:rPr>
          <w:rFonts w:asciiTheme="minorHAnsi" w:hAnsiTheme="minorHAnsi" w:cstheme="minorHAnsi"/>
        </w:rPr>
        <w:t xml:space="preserve"> un tīmekļvietne </w:t>
      </w:r>
      <w:hyperlink r:id="rId18" w:history="1">
        <w:r w:rsidRPr="007035DE">
          <w:rPr>
            <w:rStyle w:val="Hyperlink"/>
            <w:rFonts w:asciiTheme="minorHAnsi" w:hAnsiTheme="minorHAnsi" w:cstheme="minorHAnsi"/>
          </w:rPr>
          <w:t>www.partizipation.at</w:t>
        </w:r>
      </w:hyperlink>
      <w:r w:rsidRPr="007035DE">
        <w:rPr>
          <w:rFonts w:asciiTheme="minorHAnsi" w:hAnsiTheme="minorHAnsi" w:cstheme="minorHAnsi"/>
        </w:rPr>
        <w:t xml:space="preserve">  (Austrija), </w:t>
      </w:r>
      <w:hyperlink r:id="rId19" w:history="1">
        <w:r w:rsidRPr="007035DE">
          <w:rPr>
            <w:rStyle w:val="Hyperlink"/>
            <w:rFonts w:asciiTheme="minorHAnsi" w:hAnsiTheme="minorHAnsi" w:cstheme="minorHAnsi"/>
          </w:rPr>
          <w:t>Good Practice of Engagement</w:t>
        </w:r>
      </w:hyperlink>
      <w:r w:rsidRPr="007035DE">
        <w:rPr>
          <w:rFonts w:asciiTheme="minorHAnsi" w:hAnsiTheme="minorHAnsi" w:cstheme="minorHAnsi"/>
        </w:rPr>
        <w:t xml:space="preserve"> (Igaunija); </w:t>
      </w:r>
      <w:hyperlink r:id="rId20" w:history="1">
        <w:r w:rsidRPr="007035DE">
          <w:rPr>
            <w:rStyle w:val="Hyperlink"/>
            <w:rFonts w:asciiTheme="minorHAnsi" w:hAnsiTheme="minorHAnsi" w:cstheme="minorHAnsi"/>
          </w:rPr>
          <w:t>Guidelines for Public Participation</w:t>
        </w:r>
      </w:hyperlink>
      <w:r w:rsidRPr="007035DE">
        <w:rPr>
          <w:rFonts w:asciiTheme="minorHAnsi" w:hAnsiTheme="minorHAnsi" w:cstheme="minorHAnsi"/>
        </w:rPr>
        <w:t xml:space="preserve"> (Itālija); Engagement and consultation guidance (Jaunzēlande).</w:t>
      </w:r>
    </w:p>
  </w:footnote>
  <w:footnote w:id="25">
    <w:p w14:paraId="1C93E8A3"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w:t>
      </w:r>
      <w:hyperlink r:id="rId21" w:history="1">
        <w:r w:rsidRPr="007035DE">
          <w:rPr>
            <w:rStyle w:val="Hyperlink"/>
            <w:rFonts w:asciiTheme="minorHAnsi" w:hAnsiTheme="minorHAnsi" w:cstheme="minorHAnsi"/>
          </w:rPr>
          <w:t>www.mk.gov.lv/content/kontakti-0</w:t>
        </w:r>
      </w:hyperlink>
      <w:r w:rsidRPr="007035DE">
        <w:rPr>
          <w:rFonts w:asciiTheme="minorHAnsi" w:hAnsiTheme="minorHAnsi" w:cstheme="minorHAnsi"/>
        </w:rPr>
        <w:t xml:space="preserve"> </w:t>
      </w:r>
    </w:p>
  </w:footnote>
  <w:footnote w:id="26">
    <w:p w14:paraId="71508995"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w:t>
      </w:r>
      <w:hyperlink r:id="rId22" w:history="1">
        <w:r w:rsidRPr="007035DE">
          <w:rPr>
            <w:rStyle w:val="Hyperlink"/>
            <w:rFonts w:asciiTheme="minorHAnsi" w:hAnsiTheme="minorHAnsi" w:cstheme="minorHAnsi"/>
          </w:rPr>
          <w:t>www.latvija.lv/pakalpojumucentri</w:t>
        </w:r>
      </w:hyperlink>
    </w:p>
  </w:footnote>
  <w:footnote w:id="27">
    <w:p w14:paraId="39BB0733" w14:textId="77777777" w:rsidR="00932F91" w:rsidRPr="007035DE" w:rsidRDefault="00932F91" w:rsidP="007035DE">
      <w:pPr>
        <w:ind w:right="707"/>
        <w:rPr>
          <w:rFonts w:cstheme="minorHAnsi"/>
          <w:sz w:val="20"/>
          <w:szCs w:val="20"/>
        </w:rPr>
      </w:pPr>
      <w:r w:rsidRPr="007035DE">
        <w:rPr>
          <w:rFonts w:cstheme="minorHAnsi"/>
          <w:sz w:val="20"/>
          <w:szCs w:val="20"/>
          <w:vertAlign w:val="superscript"/>
        </w:rPr>
        <w:footnoteRef/>
      </w:r>
      <w:r w:rsidRPr="007035DE">
        <w:rPr>
          <w:rFonts w:cstheme="minorHAnsi"/>
          <w:sz w:val="20"/>
          <w:szCs w:val="20"/>
          <w:vertAlign w:val="superscript"/>
        </w:rPr>
        <w:t xml:space="preserve"> </w:t>
      </w:r>
      <w:r w:rsidRPr="007035DE">
        <w:rPr>
          <w:rFonts w:cstheme="minorHAnsi"/>
          <w:sz w:val="20"/>
          <w:szCs w:val="20"/>
        </w:rPr>
        <w:t xml:space="preserve">OECD. “Delivering Better Policies Through Behavioural Insights”. 2019. Skatīt: </w:t>
      </w:r>
    </w:p>
    <w:p w14:paraId="571002EC" w14:textId="77777777" w:rsidR="00932F91" w:rsidRPr="007035DE" w:rsidRDefault="00932F91" w:rsidP="007035DE">
      <w:pPr>
        <w:pStyle w:val="FootnoteText"/>
        <w:ind w:right="707"/>
        <w:rPr>
          <w:rFonts w:asciiTheme="minorHAnsi" w:hAnsiTheme="minorHAnsi" w:cstheme="minorHAnsi"/>
        </w:rPr>
      </w:pPr>
      <w:r w:rsidRPr="007035DE">
        <w:rPr>
          <w:rFonts w:asciiTheme="minorHAnsi" w:hAnsiTheme="minorHAnsi" w:cstheme="minorHAnsi"/>
        </w:rPr>
        <w:t xml:space="preserve"> </w:t>
      </w:r>
      <w:hyperlink r:id="rId23" w:history="1">
        <w:r w:rsidRPr="007035DE">
          <w:rPr>
            <w:rStyle w:val="Hyperlink"/>
            <w:rFonts w:asciiTheme="minorHAnsi" w:hAnsiTheme="minorHAnsi" w:cstheme="minorHAnsi"/>
          </w:rPr>
          <w:t>https://www.oecd.org/gov/regulatory-policy/delivering-better-policies-through-behavioural-insights-6c9291e2-en.htm</w:t>
        </w:r>
      </w:hyperlink>
      <w:r w:rsidRPr="007035DE">
        <w:rPr>
          <w:rFonts w:asciiTheme="minorHAnsi" w:hAnsiTheme="minorHAnsi" w:cstheme="minorHAnsi"/>
        </w:rPr>
        <w:t xml:space="preserve"> </w:t>
      </w:r>
    </w:p>
  </w:footnote>
  <w:footnote w:id="28">
    <w:p w14:paraId="1C4CF7F2"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KNAB. “Korupcijas riski veselības aprūpes sistēmā”. 2012. </w:t>
      </w:r>
      <w:hyperlink r:id="rId24" w:history="1">
        <w:r w:rsidRPr="007035DE">
          <w:rPr>
            <w:rStyle w:val="Hyperlink"/>
            <w:rFonts w:asciiTheme="minorHAnsi" w:hAnsiTheme="minorHAnsi" w:cstheme="minorHAnsi"/>
          </w:rPr>
          <w:t>https://www.knab.gov.lv/upload/2019/korupcijas_riski_veselibas_aprupes_sistema.pdf</w:t>
        </w:r>
      </w:hyperlink>
    </w:p>
  </w:footnote>
  <w:footnote w:id="29">
    <w:p w14:paraId="4FD0BB15" w14:textId="77777777" w:rsidR="00932F91" w:rsidRPr="007035DE" w:rsidRDefault="00932F91" w:rsidP="007035DE">
      <w:pPr>
        <w:pStyle w:val="FootnoteText"/>
        <w:ind w:right="707"/>
        <w:rPr>
          <w:rFonts w:asciiTheme="minorHAnsi" w:hAnsiTheme="minorHAnsi" w:cstheme="minorHAnsi"/>
        </w:rPr>
      </w:pPr>
      <w:r w:rsidRPr="007035DE">
        <w:rPr>
          <w:rStyle w:val="FootnoteReference"/>
          <w:rFonts w:asciiTheme="minorHAnsi" w:hAnsiTheme="minorHAnsi" w:cstheme="minorHAnsi"/>
        </w:rPr>
        <w:footnoteRef/>
      </w:r>
      <w:r w:rsidRPr="007035DE">
        <w:rPr>
          <w:rFonts w:asciiTheme="minorHAnsi" w:hAnsiTheme="minorHAnsi" w:cstheme="minorHAnsi"/>
        </w:rPr>
        <w:t xml:space="preserve"> Skatīt: </w:t>
      </w:r>
      <w:hyperlink r:id="rId25" w:history="1">
        <w:r w:rsidRPr="007035DE">
          <w:rPr>
            <w:rStyle w:val="Hyperlink"/>
            <w:rFonts w:asciiTheme="minorHAnsi" w:hAnsiTheme="minorHAnsi" w:cstheme="minorHAnsi"/>
          </w:rPr>
          <w:t>www.opengovpartnership.org/multistakeholder-forums</w:t>
        </w:r>
      </w:hyperlink>
      <w:r w:rsidRPr="007035DE">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688864"/>
      <w:docPartObj>
        <w:docPartGallery w:val="Page Numbers (Top of Page)"/>
        <w:docPartUnique/>
      </w:docPartObj>
    </w:sdtPr>
    <w:sdtEndPr>
      <w:rPr>
        <w:rFonts w:ascii="Times New Roman" w:hAnsi="Times New Roman" w:cs="Times New Roman"/>
        <w:noProof/>
        <w:sz w:val="24"/>
        <w:szCs w:val="24"/>
      </w:rPr>
    </w:sdtEndPr>
    <w:sdtContent>
      <w:p w14:paraId="69041C58" w14:textId="1AA82C8E" w:rsidR="00932F91" w:rsidRPr="00501226" w:rsidRDefault="00932F91">
        <w:pPr>
          <w:pStyle w:val="Header"/>
          <w:jc w:val="center"/>
          <w:rPr>
            <w:rFonts w:ascii="Times New Roman" w:hAnsi="Times New Roman" w:cs="Times New Roman"/>
            <w:sz w:val="24"/>
            <w:szCs w:val="24"/>
          </w:rPr>
        </w:pPr>
        <w:r w:rsidRPr="00501226">
          <w:rPr>
            <w:rFonts w:ascii="Times New Roman" w:hAnsi="Times New Roman" w:cs="Times New Roman"/>
            <w:sz w:val="24"/>
            <w:szCs w:val="24"/>
          </w:rPr>
          <w:fldChar w:fldCharType="begin"/>
        </w:r>
        <w:r w:rsidRPr="00501226">
          <w:rPr>
            <w:rFonts w:ascii="Times New Roman" w:hAnsi="Times New Roman" w:cs="Times New Roman"/>
            <w:sz w:val="24"/>
            <w:szCs w:val="24"/>
          </w:rPr>
          <w:instrText xml:space="preserve"> PAGE   \* MERGEFORMAT </w:instrText>
        </w:r>
        <w:r w:rsidRPr="00501226">
          <w:rPr>
            <w:rFonts w:ascii="Times New Roman" w:hAnsi="Times New Roman" w:cs="Times New Roman"/>
            <w:sz w:val="24"/>
            <w:szCs w:val="24"/>
          </w:rPr>
          <w:fldChar w:fldCharType="separate"/>
        </w:r>
        <w:r w:rsidR="00965E4B">
          <w:rPr>
            <w:rFonts w:ascii="Times New Roman" w:hAnsi="Times New Roman" w:cs="Times New Roman"/>
            <w:noProof/>
            <w:sz w:val="24"/>
            <w:szCs w:val="24"/>
          </w:rPr>
          <w:t>26</w:t>
        </w:r>
        <w:r w:rsidRPr="0050122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047"/>
    <w:multiLevelType w:val="hybridMultilevel"/>
    <w:tmpl w:val="36D6300A"/>
    <w:lvl w:ilvl="0" w:tplc="54A4AFE0">
      <w:start w:val="1"/>
      <w:numFmt w:val="decimal"/>
      <w:lvlText w:val="%1."/>
      <w:lvlJc w:val="left"/>
      <w:pPr>
        <w:ind w:left="720" w:hanging="360"/>
      </w:pPr>
    </w:lvl>
    <w:lvl w:ilvl="1" w:tplc="D9482012">
      <w:start w:val="1"/>
      <w:numFmt w:val="lowerLetter"/>
      <w:lvlText w:val="%2."/>
      <w:lvlJc w:val="left"/>
      <w:pPr>
        <w:ind w:left="1440" w:hanging="360"/>
      </w:pPr>
    </w:lvl>
    <w:lvl w:ilvl="2" w:tplc="960E27BA">
      <w:start w:val="1"/>
      <w:numFmt w:val="lowerRoman"/>
      <w:lvlText w:val="%3."/>
      <w:lvlJc w:val="right"/>
      <w:pPr>
        <w:ind w:left="2160" w:hanging="180"/>
      </w:pPr>
    </w:lvl>
    <w:lvl w:ilvl="3" w:tplc="6A42FB66">
      <w:start w:val="1"/>
      <w:numFmt w:val="decimal"/>
      <w:lvlText w:val="%4."/>
      <w:lvlJc w:val="left"/>
      <w:pPr>
        <w:ind w:left="2880" w:hanging="360"/>
      </w:pPr>
    </w:lvl>
    <w:lvl w:ilvl="4" w:tplc="0DB40C84">
      <w:start w:val="1"/>
      <w:numFmt w:val="lowerLetter"/>
      <w:lvlText w:val="%5."/>
      <w:lvlJc w:val="left"/>
      <w:pPr>
        <w:ind w:left="3600" w:hanging="360"/>
      </w:pPr>
    </w:lvl>
    <w:lvl w:ilvl="5" w:tplc="9D90226A">
      <w:start w:val="1"/>
      <w:numFmt w:val="lowerRoman"/>
      <w:lvlText w:val="%6."/>
      <w:lvlJc w:val="right"/>
      <w:pPr>
        <w:ind w:left="4320" w:hanging="180"/>
      </w:pPr>
    </w:lvl>
    <w:lvl w:ilvl="6" w:tplc="A35476DC">
      <w:start w:val="1"/>
      <w:numFmt w:val="decimal"/>
      <w:lvlText w:val="%7."/>
      <w:lvlJc w:val="left"/>
      <w:pPr>
        <w:ind w:left="5040" w:hanging="360"/>
      </w:pPr>
    </w:lvl>
    <w:lvl w:ilvl="7" w:tplc="392EF192">
      <w:start w:val="1"/>
      <w:numFmt w:val="lowerLetter"/>
      <w:lvlText w:val="%8."/>
      <w:lvlJc w:val="left"/>
      <w:pPr>
        <w:ind w:left="5760" w:hanging="360"/>
      </w:pPr>
    </w:lvl>
    <w:lvl w:ilvl="8" w:tplc="0228FFAA">
      <w:start w:val="1"/>
      <w:numFmt w:val="lowerRoman"/>
      <w:lvlText w:val="%9."/>
      <w:lvlJc w:val="right"/>
      <w:pPr>
        <w:ind w:left="6480" w:hanging="180"/>
      </w:pPr>
    </w:lvl>
  </w:abstractNum>
  <w:abstractNum w:abstractNumId="1" w15:restartNumberingAfterBreak="0">
    <w:nsid w:val="040B44F5"/>
    <w:multiLevelType w:val="hybridMultilevel"/>
    <w:tmpl w:val="74DA4A8C"/>
    <w:lvl w:ilvl="0" w:tplc="04260001">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46283A"/>
    <w:multiLevelType w:val="hybridMultilevel"/>
    <w:tmpl w:val="79DED08E"/>
    <w:lvl w:ilvl="0" w:tplc="57A6F5C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53490B"/>
    <w:multiLevelType w:val="hybridMultilevel"/>
    <w:tmpl w:val="6B02A0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AA0D6D"/>
    <w:multiLevelType w:val="hybridMultilevel"/>
    <w:tmpl w:val="71E4D0E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93034AD"/>
    <w:multiLevelType w:val="hybridMultilevel"/>
    <w:tmpl w:val="0B5E9320"/>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6" w15:restartNumberingAfterBreak="0">
    <w:nsid w:val="0C9B365D"/>
    <w:multiLevelType w:val="multilevel"/>
    <w:tmpl w:val="3A58D4C0"/>
    <w:lvl w:ilvl="0">
      <w:start w:val="1"/>
      <w:numFmt w:val="decimal"/>
      <w:lvlText w:val="%1."/>
      <w:lvlJc w:val="left"/>
      <w:pPr>
        <w:ind w:left="720" w:hanging="360"/>
      </w:pPr>
      <w:rPr>
        <w:color w:val="002060"/>
      </w:rPr>
    </w:lvl>
    <w:lvl w:ilvl="1">
      <w:start w:val="1"/>
      <w:numFmt w:val="decimal"/>
      <w:isLgl/>
      <w:lvlText w:val="%1.%2."/>
      <w:lvlJc w:val="left"/>
      <w:pPr>
        <w:ind w:left="1760" w:hanging="72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480" w:hanging="1080"/>
      </w:pPr>
      <w:rPr>
        <w:rFonts w:hint="default"/>
      </w:rPr>
    </w:lvl>
    <w:lvl w:ilvl="4">
      <w:start w:val="1"/>
      <w:numFmt w:val="decimal"/>
      <w:isLgl/>
      <w:lvlText w:val="%1.%2.%3.%4.%5."/>
      <w:lvlJc w:val="left"/>
      <w:pPr>
        <w:ind w:left="4520" w:hanging="1440"/>
      </w:pPr>
      <w:rPr>
        <w:rFonts w:hint="default"/>
      </w:rPr>
    </w:lvl>
    <w:lvl w:ilvl="5">
      <w:start w:val="1"/>
      <w:numFmt w:val="decimal"/>
      <w:isLgl/>
      <w:lvlText w:val="%1.%2.%3.%4.%5.%6."/>
      <w:lvlJc w:val="left"/>
      <w:pPr>
        <w:ind w:left="520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20" w:hanging="1800"/>
      </w:pPr>
      <w:rPr>
        <w:rFonts w:hint="default"/>
      </w:rPr>
    </w:lvl>
    <w:lvl w:ilvl="8">
      <w:start w:val="1"/>
      <w:numFmt w:val="decimal"/>
      <w:isLgl/>
      <w:lvlText w:val="%1.%2.%3.%4.%5.%6.%7.%8.%9."/>
      <w:lvlJc w:val="left"/>
      <w:pPr>
        <w:ind w:left="7960" w:hanging="2160"/>
      </w:pPr>
      <w:rPr>
        <w:rFonts w:hint="default"/>
      </w:rPr>
    </w:lvl>
  </w:abstractNum>
  <w:abstractNum w:abstractNumId="7" w15:restartNumberingAfterBreak="0">
    <w:nsid w:val="0F222FDF"/>
    <w:multiLevelType w:val="hybridMultilevel"/>
    <w:tmpl w:val="79145BE6"/>
    <w:lvl w:ilvl="0" w:tplc="0FA467B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517927"/>
    <w:multiLevelType w:val="hybridMultilevel"/>
    <w:tmpl w:val="03A08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D1C3D"/>
    <w:multiLevelType w:val="hybridMultilevel"/>
    <w:tmpl w:val="1DEA0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6881F07"/>
    <w:multiLevelType w:val="hybridMultilevel"/>
    <w:tmpl w:val="7CB47F9E"/>
    <w:lvl w:ilvl="0" w:tplc="95DA50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95762F"/>
    <w:multiLevelType w:val="hybridMultilevel"/>
    <w:tmpl w:val="0C34AD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D5AD1"/>
    <w:multiLevelType w:val="hybridMultilevel"/>
    <w:tmpl w:val="39CA6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4C66ED"/>
    <w:multiLevelType w:val="hybridMultilevel"/>
    <w:tmpl w:val="FBF0E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7D794D"/>
    <w:multiLevelType w:val="hybridMultilevel"/>
    <w:tmpl w:val="9B0A77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9622279"/>
    <w:multiLevelType w:val="hybridMultilevel"/>
    <w:tmpl w:val="819E1D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A9820AB"/>
    <w:multiLevelType w:val="hybridMultilevel"/>
    <w:tmpl w:val="58E8251A"/>
    <w:lvl w:ilvl="0" w:tplc="610C7882">
      <w:start w:val="1"/>
      <w:numFmt w:val="decimal"/>
      <w:lvlText w:val="%1."/>
      <w:lvlJc w:val="left"/>
      <w:pPr>
        <w:ind w:left="720" w:hanging="360"/>
      </w:pPr>
      <w:rPr>
        <w:rFonts w:hint="default"/>
        <w:b/>
        <w:color w:val="auto"/>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57685B"/>
    <w:multiLevelType w:val="hybridMultilevel"/>
    <w:tmpl w:val="90C0B12E"/>
    <w:lvl w:ilvl="0" w:tplc="04260001">
      <w:start w:val="1"/>
      <w:numFmt w:val="bullet"/>
      <w:lvlText w:val=""/>
      <w:lvlJc w:val="left"/>
      <w:pPr>
        <w:ind w:left="720" w:hanging="360"/>
      </w:pPr>
      <w:rPr>
        <w:rFonts w:ascii="Symbol" w:hAnsi="Symbol" w:hint="default"/>
        <w:color w:val="365F91" w:themeColor="accent1"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B40AD5"/>
    <w:multiLevelType w:val="hybridMultilevel"/>
    <w:tmpl w:val="72A0F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494D68"/>
    <w:multiLevelType w:val="hybridMultilevel"/>
    <w:tmpl w:val="AC9C4C9C"/>
    <w:lvl w:ilvl="0" w:tplc="04260001">
      <w:start w:val="1"/>
      <w:numFmt w:val="bullet"/>
      <w:lvlText w:val=""/>
      <w:lvlJc w:val="left"/>
      <w:pPr>
        <w:ind w:left="815" w:hanging="360"/>
      </w:pPr>
      <w:rPr>
        <w:rFonts w:ascii="Symbol" w:hAnsi="Symbol" w:hint="default"/>
      </w:rPr>
    </w:lvl>
    <w:lvl w:ilvl="1" w:tplc="04260003" w:tentative="1">
      <w:start w:val="1"/>
      <w:numFmt w:val="bullet"/>
      <w:lvlText w:val="o"/>
      <w:lvlJc w:val="left"/>
      <w:pPr>
        <w:ind w:left="1535" w:hanging="360"/>
      </w:pPr>
      <w:rPr>
        <w:rFonts w:ascii="Courier New" w:hAnsi="Courier New" w:cs="Courier New" w:hint="default"/>
      </w:rPr>
    </w:lvl>
    <w:lvl w:ilvl="2" w:tplc="04260005" w:tentative="1">
      <w:start w:val="1"/>
      <w:numFmt w:val="bullet"/>
      <w:lvlText w:val=""/>
      <w:lvlJc w:val="left"/>
      <w:pPr>
        <w:ind w:left="2255" w:hanging="360"/>
      </w:pPr>
      <w:rPr>
        <w:rFonts w:ascii="Wingdings" w:hAnsi="Wingdings" w:hint="default"/>
      </w:rPr>
    </w:lvl>
    <w:lvl w:ilvl="3" w:tplc="04260001" w:tentative="1">
      <w:start w:val="1"/>
      <w:numFmt w:val="bullet"/>
      <w:lvlText w:val=""/>
      <w:lvlJc w:val="left"/>
      <w:pPr>
        <w:ind w:left="2975" w:hanging="360"/>
      </w:pPr>
      <w:rPr>
        <w:rFonts w:ascii="Symbol" w:hAnsi="Symbol" w:hint="default"/>
      </w:rPr>
    </w:lvl>
    <w:lvl w:ilvl="4" w:tplc="04260003" w:tentative="1">
      <w:start w:val="1"/>
      <w:numFmt w:val="bullet"/>
      <w:lvlText w:val="o"/>
      <w:lvlJc w:val="left"/>
      <w:pPr>
        <w:ind w:left="3695" w:hanging="360"/>
      </w:pPr>
      <w:rPr>
        <w:rFonts w:ascii="Courier New" w:hAnsi="Courier New" w:cs="Courier New" w:hint="default"/>
      </w:rPr>
    </w:lvl>
    <w:lvl w:ilvl="5" w:tplc="04260005" w:tentative="1">
      <w:start w:val="1"/>
      <w:numFmt w:val="bullet"/>
      <w:lvlText w:val=""/>
      <w:lvlJc w:val="left"/>
      <w:pPr>
        <w:ind w:left="4415" w:hanging="360"/>
      </w:pPr>
      <w:rPr>
        <w:rFonts w:ascii="Wingdings" w:hAnsi="Wingdings" w:hint="default"/>
      </w:rPr>
    </w:lvl>
    <w:lvl w:ilvl="6" w:tplc="04260001" w:tentative="1">
      <w:start w:val="1"/>
      <w:numFmt w:val="bullet"/>
      <w:lvlText w:val=""/>
      <w:lvlJc w:val="left"/>
      <w:pPr>
        <w:ind w:left="5135" w:hanging="360"/>
      </w:pPr>
      <w:rPr>
        <w:rFonts w:ascii="Symbol" w:hAnsi="Symbol" w:hint="default"/>
      </w:rPr>
    </w:lvl>
    <w:lvl w:ilvl="7" w:tplc="04260003" w:tentative="1">
      <w:start w:val="1"/>
      <w:numFmt w:val="bullet"/>
      <w:lvlText w:val="o"/>
      <w:lvlJc w:val="left"/>
      <w:pPr>
        <w:ind w:left="5855" w:hanging="360"/>
      </w:pPr>
      <w:rPr>
        <w:rFonts w:ascii="Courier New" w:hAnsi="Courier New" w:cs="Courier New" w:hint="default"/>
      </w:rPr>
    </w:lvl>
    <w:lvl w:ilvl="8" w:tplc="04260005" w:tentative="1">
      <w:start w:val="1"/>
      <w:numFmt w:val="bullet"/>
      <w:lvlText w:val=""/>
      <w:lvlJc w:val="left"/>
      <w:pPr>
        <w:ind w:left="6575" w:hanging="360"/>
      </w:pPr>
      <w:rPr>
        <w:rFonts w:ascii="Wingdings" w:hAnsi="Wingdings" w:hint="default"/>
      </w:rPr>
    </w:lvl>
  </w:abstractNum>
  <w:abstractNum w:abstractNumId="20" w15:restartNumberingAfterBreak="0">
    <w:nsid w:val="509E7EEA"/>
    <w:multiLevelType w:val="hybridMultilevel"/>
    <w:tmpl w:val="A03C89B8"/>
    <w:lvl w:ilvl="0" w:tplc="04260001">
      <w:start w:val="1"/>
      <w:numFmt w:val="bullet"/>
      <w:lvlText w:val=""/>
      <w:lvlJc w:val="left"/>
      <w:pPr>
        <w:ind w:left="1040" w:hanging="360"/>
      </w:pPr>
      <w:rPr>
        <w:rFonts w:ascii="Symbol" w:hAnsi="Symbol"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1" w15:restartNumberingAfterBreak="0">
    <w:nsid w:val="553047A6"/>
    <w:multiLevelType w:val="hybridMultilevel"/>
    <w:tmpl w:val="F75AD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1F2C33"/>
    <w:multiLevelType w:val="hybridMultilevel"/>
    <w:tmpl w:val="72549DD8"/>
    <w:lvl w:ilvl="0" w:tplc="D68A0C1C">
      <w:start w:val="1"/>
      <w:numFmt w:val="decimal"/>
      <w:lvlText w:val="%1."/>
      <w:lvlJc w:val="left"/>
      <w:pPr>
        <w:ind w:left="360" w:hanging="360"/>
      </w:pPr>
      <w:rPr>
        <w:rFonts w:asciiTheme="minorHAnsi" w:eastAsiaTheme="minorHAnsi" w:hAnsiTheme="minorHAnsi" w:cstheme="minorBidi"/>
        <w:i w:val="0"/>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44C7A44"/>
    <w:multiLevelType w:val="hybridMultilevel"/>
    <w:tmpl w:val="B3C05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DF613F"/>
    <w:multiLevelType w:val="hybridMultilevel"/>
    <w:tmpl w:val="56BE2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B0755C"/>
    <w:multiLevelType w:val="hybridMultilevel"/>
    <w:tmpl w:val="12268B36"/>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6" w15:restartNumberingAfterBreak="0">
    <w:nsid w:val="728F1DB9"/>
    <w:multiLevelType w:val="hybridMultilevel"/>
    <w:tmpl w:val="FEEC5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FAE17BE"/>
    <w:multiLevelType w:val="hybridMultilevel"/>
    <w:tmpl w:val="F72AC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7"/>
  </w:num>
  <w:num w:numId="4">
    <w:abstractNumId w:val="13"/>
  </w:num>
  <w:num w:numId="5">
    <w:abstractNumId w:val="2"/>
  </w:num>
  <w:num w:numId="6">
    <w:abstractNumId w:val="9"/>
  </w:num>
  <w:num w:numId="7">
    <w:abstractNumId w:val="21"/>
  </w:num>
  <w:num w:numId="8">
    <w:abstractNumId w:val="22"/>
  </w:num>
  <w:num w:numId="9">
    <w:abstractNumId w:val="16"/>
  </w:num>
  <w:num w:numId="10">
    <w:abstractNumId w:val="14"/>
  </w:num>
  <w:num w:numId="11">
    <w:abstractNumId w:val="25"/>
  </w:num>
  <w:num w:numId="12">
    <w:abstractNumId w:val="7"/>
  </w:num>
  <w:num w:numId="13">
    <w:abstractNumId w:val="26"/>
  </w:num>
  <w:num w:numId="14">
    <w:abstractNumId w:val="8"/>
  </w:num>
  <w:num w:numId="15">
    <w:abstractNumId w:val="10"/>
  </w:num>
  <w:num w:numId="16">
    <w:abstractNumId w:val="23"/>
  </w:num>
  <w:num w:numId="17">
    <w:abstractNumId w:val="19"/>
  </w:num>
  <w:num w:numId="18">
    <w:abstractNumId w:val="20"/>
  </w:num>
  <w:num w:numId="19">
    <w:abstractNumId w:val="12"/>
  </w:num>
  <w:num w:numId="20">
    <w:abstractNumId w:val="1"/>
  </w:num>
  <w:num w:numId="21">
    <w:abstractNumId w:val="0"/>
  </w:num>
  <w:num w:numId="22">
    <w:abstractNumId w:val="24"/>
  </w:num>
  <w:num w:numId="23">
    <w:abstractNumId w:val="3"/>
  </w:num>
  <w:num w:numId="24">
    <w:abstractNumId w:val="5"/>
  </w:num>
  <w:num w:numId="25">
    <w:abstractNumId w:val="11"/>
  </w:num>
  <w:num w:numId="26">
    <w:abstractNumId w:val="27"/>
  </w:num>
  <w:num w:numId="27">
    <w:abstractNumId w:val="4"/>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8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9B"/>
    <w:rsid w:val="00003BCF"/>
    <w:rsid w:val="00003C5C"/>
    <w:rsid w:val="00004A51"/>
    <w:rsid w:val="00005B51"/>
    <w:rsid w:val="00006B65"/>
    <w:rsid w:val="00006FB4"/>
    <w:rsid w:val="000074F3"/>
    <w:rsid w:val="000107C0"/>
    <w:rsid w:val="00010D16"/>
    <w:rsid w:val="00011C88"/>
    <w:rsid w:val="00011F70"/>
    <w:rsid w:val="00012F24"/>
    <w:rsid w:val="00014B9A"/>
    <w:rsid w:val="0001610F"/>
    <w:rsid w:val="000161A8"/>
    <w:rsid w:val="0001638E"/>
    <w:rsid w:val="0001755E"/>
    <w:rsid w:val="0001760D"/>
    <w:rsid w:val="00017634"/>
    <w:rsid w:val="000216EF"/>
    <w:rsid w:val="00025366"/>
    <w:rsid w:val="000257B1"/>
    <w:rsid w:val="00026402"/>
    <w:rsid w:val="000271CA"/>
    <w:rsid w:val="00027B50"/>
    <w:rsid w:val="00030518"/>
    <w:rsid w:val="00031A61"/>
    <w:rsid w:val="00033F8D"/>
    <w:rsid w:val="000347A3"/>
    <w:rsid w:val="000349C2"/>
    <w:rsid w:val="00037665"/>
    <w:rsid w:val="00040509"/>
    <w:rsid w:val="000410FF"/>
    <w:rsid w:val="00041BBE"/>
    <w:rsid w:val="0004378B"/>
    <w:rsid w:val="000447E0"/>
    <w:rsid w:val="00044905"/>
    <w:rsid w:val="000510AC"/>
    <w:rsid w:val="00051349"/>
    <w:rsid w:val="0005139E"/>
    <w:rsid w:val="00052A7F"/>
    <w:rsid w:val="00056C7D"/>
    <w:rsid w:val="00056EB1"/>
    <w:rsid w:val="000628D2"/>
    <w:rsid w:val="00062FA2"/>
    <w:rsid w:val="0006764A"/>
    <w:rsid w:val="00072B1C"/>
    <w:rsid w:val="0007375D"/>
    <w:rsid w:val="00074000"/>
    <w:rsid w:val="000741AD"/>
    <w:rsid w:val="00074D00"/>
    <w:rsid w:val="0007676F"/>
    <w:rsid w:val="00076BFB"/>
    <w:rsid w:val="00077321"/>
    <w:rsid w:val="0008131B"/>
    <w:rsid w:val="0008458B"/>
    <w:rsid w:val="0008506D"/>
    <w:rsid w:val="00085A08"/>
    <w:rsid w:val="00085EE9"/>
    <w:rsid w:val="00086B06"/>
    <w:rsid w:val="00086D49"/>
    <w:rsid w:val="000875D5"/>
    <w:rsid w:val="00090099"/>
    <w:rsid w:val="00090273"/>
    <w:rsid w:val="00090D78"/>
    <w:rsid w:val="00092B89"/>
    <w:rsid w:val="00093167"/>
    <w:rsid w:val="00096028"/>
    <w:rsid w:val="00097C78"/>
    <w:rsid w:val="00097ECA"/>
    <w:rsid w:val="000A15EC"/>
    <w:rsid w:val="000A1B93"/>
    <w:rsid w:val="000A2E1D"/>
    <w:rsid w:val="000A35D2"/>
    <w:rsid w:val="000A3973"/>
    <w:rsid w:val="000A4209"/>
    <w:rsid w:val="000A50A2"/>
    <w:rsid w:val="000A6B8E"/>
    <w:rsid w:val="000B04E4"/>
    <w:rsid w:val="000B0B02"/>
    <w:rsid w:val="000B1FB7"/>
    <w:rsid w:val="000B5AA6"/>
    <w:rsid w:val="000B5BA5"/>
    <w:rsid w:val="000C0BD3"/>
    <w:rsid w:val="000C0F52"/>
    <w:rsid w:val="000C1362"/>
    <w:rsid w:val="000C136A"/>
    <w:rsid w:val="000C2C05"/>
    <w:rsid w:val="000C2F64"/>
    <w:rsid w:val="000C35C4"/>
    <w:rsid w:val="000C4761"/>
    <w:rsid w:val="000C4D2F"/>
    <w:rsid w:val="000C4EF6"/>
    <w:rsid w:val="000C4FE9"/>
    <w:rsid w:val="000C505C"/>
    <w:rsid w:val="000D072B"/>
    <w:rsid w:val="000D0F4F"/>
    <w:rsid w:val="000D4639"/>
    <w:rsid w:val="000D49F6"/>
    <w:rsid w:val="000D637A"/>
    <w:rsid w:val="000D660D"/>
    <w:rsid w:val="000D6656"/>
    <w:rsid w:val="000E0DB1"/>
    <w:rsid w:val="000E1537"/>
    <w:rsid w:val="000E1D17"/>
    <w:rsid w:val="000E58AE"/>
    <w:rsid w:val="000F0000"/>
    <w:rsid w:val="000F1F8C"/>
    <w:rsid w:val="000F37D4"/>
    <w:rsid w:val="000F3892"/>
    <w:rsid w:val="000F5CD0"/>
    <w:rsid w:val="000F6524"/>
    <w:rsid w:val="001008CB"/>
    <w:rsid w:val="00101810"/>
    <w:rsid w:val="00105EE0"/>
    <w:rsid w:val="00110FDE"/>
    <w:rsid w:val="00111C1B"/>
    <w:rsid w:val="00111E59"/>
    <w:rsid w:val="00113160"/>
    <w:rsid w:val="0011395E"/>
    <w:rsid w:val="00117EB4"/>
    <w:rsid w:val="0012088D"/>
    <w:rsid w:val="00121213"/>
    <w:rsid w:val="00121379"/>
    <w:rsid w:val="001224C4"/>
    <w:rsid w:val="00122995"/>
    <w:rsid w:val="00124D2E"/>
    <w:rsid w:val="0012696A"/>
    <w:rsid w:val="001269BF"/>
    <w:rsid w:val="00126A87"/>
    <w:rsid w:val="001311F8"/>
    <w:rsid w:val="001319B9"/>
    <w:rsid w:val="0013202E"/>
    <w:rsid w:val="001322D5"/>
    <w:rsid w:val="0013295D"/>
    <w:rsid w:val="0013313A"/>
    <w:rsid w:val="0013426B"/>
    <w:rsid w:val="00135AC1"/>
    <w:rsid w:val="00136342"/>
    <w:rsid w:val="0013702C"/>
    <w:rsid w:val="00143768"/>
    <w:rsid w:val="00144705"/>
    <w:rsid w:val="001471A9"/>
    <w:rsid w:val="001505F5"/>
    <w:rsid w:val="00152613"/>
    <w:rsid w:val="0015366A"/>
    <w:rsid w:val="0015432E"/>
    <w:rsid w:val="00162AE0"/>
    <w:rsid w:val="0016456F"/>
    <w:rsid w:val="00164DCA"/>
    <w:rsid w:val="0016579B"/>
    <w:rsid w:val="00166C9A"/>
    <w:rsid w:val="00167911"/>
    <w:rsid w:val="00167C4B"/>
    <w:rsid w:val="001701E6"/>
    <w:rsid w:val="00172E76"/>
    <w:rsid w:val="00175213"/>
    <w:rsid w:val="00175A76"/>
    <w:rsid w:val="001764A2"/>
    <w:rsid w:val="0017680B"/>
    <w:rsid w:val="00176ABA"/>
    <w:rsid w:val="00176AEF"/>
    <w:rsid w:val="00181A8C"/>
    <w:rsid w:val="00182F14"/>
    <w:rsid w:val="001839A1"/>
    <w:rsid w:val="001852FC"/>
    <w:rsid w:val="0019125A"/>
    <w:rsid w:val="00192D4D"/>
    <w:rsid w:val="0019337E"/>
    <w:rsid w:val="001968F9"/>
    <w:rsid w:val="001A03B1"/>
    <w:rsid w:val="001A2516"/>
    <w:rsid w:val="001A337B"/>
    <w:rsid w:val="001A4805"/>
    <w:rsid w:val="001A7655"/>
    <w:rsid w:val="001A7ACA"/>
    <w:rsid w:val="001B180B"/>
    <w:rsid w:val="001B56D4"/>
    <w:rsid w:val="001B6756"/>
    <w:rsid w:val="001B73B9"/>
    <w:rsid w:val="001B76B4"/>
    <w:rsid w:val="001C0FCF"/>
    <w:rsid w:val="001C1A00"/>
    <w:rsid w:val="001C1FFD"/>
    <w:rsid w:val="001C3055"/>
    <w:rsid w:val="001C3334"/>
    <w:rsid w:val="001C4614"/>
    <w:rsid w:val="001C4DBC"/>
    <w:rsid w:val="001C5D3F"/>
    <w:rsid w:val="001C67C5"/>
    <w:rsid w:val="001C6A1F"/>
    <w:rsid w:val="001C77E6"/>
    <w:rsid w:val="001D0C2F"/>
    <w:rsid w:val="001D469C"/>
    <w:rsid w:val="001D5AD4"/>
    <w:rsid w:val="001D6283"/>
    <w:rsid w:val="001E0A53"/>
    <w:rsid w:val="001E11E1"/>
    <w:rsid w:val="001E4557"/>
    <w:rsid w:val="001E65DE"/>
    <w:rsid w:val="001E7D78"/>
    <w:rsid w:val="001F08C5"/>
    <w:rsid w:val="001F289F"/>
    <w:rsid w:val="001F50D3"/>
    <w:rsid w:val="001F6229"/>
    <w:rsid w:val="001F65D7"/>
    <w:rsid w:val="001F6C75"/>
    <w:rsid w:val="001F6FC7"/>
    <w:rsid w:val="00200453"/>
    <w:rsid w:val="00201118"/>
    <w:rsid w:val="00202ECB"/>
    <w:rsid w:val="0020496D"/>
    <w:rsid w:val="002064E8"/>
    <w:rsid w:val="00206D8F"/>
    <w:rsid w:val="00207223"/>
    <w:rsid w:val="00210F6B"/>
    <w:rsid w:val="00211492"/>
    <w:rsid w:val="002125FE"/>
    <w:rsid w:val="0021333B"/>
    <w:rsid w:val="00215036"/>
    <w:rsid w:val="0021544A"/>
    <w:rsid w:val="00215F8E"/>
    <w:rsid w:val="0021680C"/>
    <w:rsid w:val="00221B31"/>
    <w:rsid w:val="00223D5F"/>
    <w:rsid w:val="00224A20"/>
    <w:rsid w:val="0022796B"/>
    <w:rsid w:val="002303A1"/>
    <w:rsid w:val="002319AE"/>
    <w:rsid w:val="00232041"/>
    <w:rsid w:val="00232650"/>
    <w:rsid w:val="00232ADB"/>
    <w:rsid w:val="00232BFD"/>
    <w:rsid w:val="00233EED"/>
    <w:rsid w:val="00234539"/>
    <w:rsid w:val="002347AD"/>
    <w:rsid w:val="002348C5"/>
    <w:rsid w:val="00234A3C"/>
    <w:rsid w:val="00235EB5"/>
    <w:rsid w:val="002368F6"/>
    <w:rsid w:val="002405A8"/>
    <w:rsid w:val="00241A5F"/>
    <w:rsid w:val="002442CD"/>
    <w:rsid w:val="00245C5D"/>
    <w:rsid w:val="00246712"/>
    <w:rsid w:val="0024723C"/>
    <w:rsid w:val="00251CEA"/>
    <w:rsid w:val="0025445D"/>
    <w:rsid w:val="0025460C"/>
    <w:rsid w:val="00254998"/>
    <w:rsid w:val="00255DA2"/>
    <w:rsid w:val="002619B9"/>
    <w:rsid w:val="002634D8"/>
    <w:rsid w:val="00263592"/>
    <w:rsid w:val="0026475E"/>
    <w:rsid w:val="00270B4F"/>
    <w:rsid w:val="0027222A"/>
    <w:rsid w:val="00274035"/>
    <w:rsid w:val="00276CA1"/>
    <w:rsid w:val="00277786"/>
    <w:rsid w:val="0028164C"/>
    <w:rsid w:val="00283620"/>
    <w:rsid w:val="00286869"/>
    <w:rsid w:val="002916E5"/>
    <w:rsid w:val="0029436F"/>
    <w:rsid w:val="00294C5E"/>
    <w:rsid w:val="002962D2"/>
    <w:rsid w:val="00297098"/>
    <w:rsid w:val="002A1255"/>
    <w:rsid w:val="002A1DBF"/>
    <w:rsid w:val="002A28AB"/>
    <w:rsid w:val="002A2909"/>
    <w:rsid w:val="002A312B"/>
    <w:rsid w:val="002A354B"/>
    <w:rsid w:val="002A3C9F"/>
    <w:rsid w:val="002A45F9"/>
    <w:rsid w:val="002A4D2D"/>
    <w:rsid w:val="002A5415"/>
    <w:rsid w:val="002A5CE3"/>
    <w:rsid w:val="002A7261"/>
    <w:rsid w:val="002A7F66"/>
    <w:rsid w:val="002B1EFE"/>
    <w:rsid w:val="002B4375"/>
    <w:rsid w:val="002B447B"/>
    <w:rsid w:val="002B4D9A"/>
    <w:rsid w:val="002B5DC1"/>
    <w:rsid w:val="002B6D33"/>
    <w:rsid w:val="002C0E8C"/>
    <w:rsid w:val="002C1472"/>
    <w:rsid w:val="002C253E"/>
    <w:rsid w:val="002C25CA"/>
    <w:rsid w:val="002C3148"/>
    <w:rsid w:val="002C667D"/>
    <w:rsid w:val="002C6C1B"/>
    <w:rsid w:val="002C734B"/>
    <w:rsid w:val="002C78A9"/>
    <w:rsid w:val="002D08DC"/>
    <w:rsid w:val="002D09F5"/>
    <w:rsid w:val="002D2DB9"/>
    <w:rsid w:val="002D436A"/>
    <w:rsid w:val="002D4471"/>
    <w:rsid w:val="002D4AE8"/>
    <w:rsid w:val="002D5887"/>
    <w:rsid w:val="002D6A2F"/>
    <w:rsid w:val="002D6CB0"/>
    <w:rsid w:val="002E27AA"/>
    <w:rsid w:val="002E4ED8"/>
    <w:rsid w:val="002E5320"/>
    <w:rsid w:val="002E53C2"/>
    <w:rsid w:val="002E6500"/>
    <w:rsid w:val="002F0CC5"/>
    <w:rsid w:val="002F2C75"/>
    <w:rsid w:val="002F2D58"/>
    <w:rsid w:val="002F3B9F"/>
    <w:rsid w:val="002F3F3A"/>
    <w:rsid w:val="002F41DD"/>
    <w:rsid w:val="002F5A3B"/>
    <w:rsid w:val="002F741D"/>
    <w:rsid w:val="00300716"/>
    <w:rsid w:val="003012D9"/>
    <w:rsid w:val="00302225"/>
    <w:rsid w:val="003025E4"/>
    <w:rsid w:val="00304AE4"/>
    <w:rsid w:val="00305258"/>
    <w:rsid w:val="00307057"/>
    <w:rsid w:val="00310059"/>
    <w:rsid w:val="0031063D"/>
    <w:rsid w:val="003165C9"/>
    <w:rsid w:val="00316A1F"/>
    <w:rsid w:val="00316F47"/>
    <w:rsid w:val="00316FFB"/>
    <w:rsid w:val="003215B0"/>
    <w:rsid w:val="00321925"/>
    <w:rsid w:val="00321F69"/>
    <w:rsid w:val="0032430A"/>
    <w:rsid w:val="00325EB5"/>
    <w:rsid w:val="00331871"/>
    <w:rsid w:val="003328DB"/>
    <w:rsid w:val="00335D9B"/>
    <w:rsid w:val="00337714"/>
    <w:rsid w:val="00337AAE"/>
    <w:rsid w:val="00341729"/>
    <w:rsid w:val="003420BB"/>
    <w:rsid w:val="00342533"/>
    <w:rsid w:val="00345260"/>
    <w:rsid w:val="00345C5B"/>
    <w:rsid w:val="00346212"/>
    <w:rsid w:val="00347474"/>
    <w:rsid w:val="0034775A"/>
    <w:rsid w:val="0035092E"/>
    <w:rsid w:val="00351156"/>
    <w:rsid w:val="003514E7"/>
    <w:rsid w:val="00351777"/>
    <w:rsid w:val="00352E74"/>
    <w:rsid w:val="0035385C"/>
    <w:rsid w:val="00354C2B"/>
    <w:rsid w:val="00356CAF"/>
    <w:rsid w:val="003608C1"/>
    <w:rsid w:val="00362152"/>
    <w:rsid w:val="0036327D"/>
    <w:rsid w:val="003638BA"/>
    <w:rsid w:val="00363D01"/>
    <w:rsid w:val="003673DB"/>
    <w:rsid w:val="003751F0"/>
    <w:rsid w:val="00375649"/>
    <w:rsid w:val="003769BA"/>
    <w:rsid w:val="00380FC1"/>
    <w:rsid w:val="00384416"/>
    <w:rsid w:val="00387DFF"/>
    <w:rsid w:val="003931EC"/>
    <w:rsid w:val="00393DD4"/>
    <w:rsid w:val="00394697"/>
    <w:rsid w:val="00394D19"/>
    <w:rsid w:val="00395638"/>
    <w:rsid w:val="00395F58"/>
    <w:rsid w:val="003A06AC"/>
    <w:rsid w:val="003A10BD"/>
    <w:rsid w:val="003A15B0"/>
    <w:rsid w:val="003A1699"/>
    <w:rsid w:val="003A32F2"/>
    <w:rsid w:val="003A49FC"/>
    <w:rsid w:val="003A7C6F"/>
    <w:rsid w:val="003A7DB3"/>
    <w:rsid w:val="003B371C"/>
    <w:rsid w:val="003B3B72"/>
    <w:rsid w:val="003B49CB"/>
    <w:rsid w:val="003B4F8C"/>
    <w:rsid w:val="003B5C33"/>
    <w:rsid w:val="003B725C"/>
    <w:rsid w:val="003C150B"/>
    <w:rsid w:val="003C1759"/>
    <w:rsid w:val="003C1856"/>
    <w:rsid w:val="003C1DE6"/>
    <w:rsid w:val="003C35A2"/>
    <w:rsid w:val="003C3D91"/>
    <w:rsid w:val="003C408E"/>
    <w:rsid w:val="003C41F4"/>
    <w:rsid w:val="003C4969"/>
    <w:rsid w:val="003C4DC1"/>
    <w:rsid w:val="003C54F7"/>
    <w:rsid w:val="003C5594"/>
    <w:rsid w:val="003C7CF8"/>
    <w:rsid w:val="003D18CF"/>
    <w:rsid w:val="003D34BB"/>
    <w:rsid w:val="003D619E"/>
    <w:rsid w:val="003D64F9"/>
    <w:rsid w:val="003E0090"/>
    <w:rsid w:val="003E0B2F"/>
    <w:rsid w:val="003E16AC"/>
    <w:rsid w:val="003E4527"/>
    <w:rsid w:val="003E4C12"/>
    <w:rsid w:val="003E5515"/>
    <w:rsid w:val="003F03BA"/>
    <w:rsid w:val="003F0DFB"/>
    <w:rsid w:val="003F2FA9"/>
    <w:rsid w:val="003F337C"/>
    <w:rsid w:val="003F411F"/>
    <w:rsid w:val="003F4D3D"/>
    <w:rsid w:val="003F6133"/>
    <w:rsid w:val="003F6A34"/>
    <w:rsid w:val="003F6C31"/>
    <w:rsid w:val="003F6E25"/>
    <w:rsid w:val="004004D9"/>
    <w:rsid w:val="00401277"/>
    <w:rsid w:val="00401CC5"/>
    <w:rsid w:val="004046F5"/>
    <w:rsid w:val="00406D1B"/>
    <w:rsid w:val="004100C7"/>
    <w:rsid w:val="00411712"/>
    <w:rsid w:val="004133E8"/>
    <w:rsid w:val="004145F6"/>
    <w:rsid w:val="00414AD6"/>
    <w:rsid w:val="00415471"/>
    <w:rsid w:val="004160E5"/>
    <w:rsid w:val="004202AB"/>
    <w:rsid w:val="00421CBC"/>
    <w:rsid w:val="00421E82"/>
    <w:rsid w:val="00421EF2"/>
    <w:rsid w:val="004238DF"/>
    <w:rsid w:val="00424BA1"/>
    <w:rsid w:val="0042699D"/>
    <w:rsid w:val="00426F81"/>
    <w:rsid w:val="0042726F"/>
    <w:rsid w:val="00431D0D"/>
    <w:rsid w:val="004323B7"/>
    <w:rsid w:val="0043281B"/>
    <w:rsid w:val="00433242"/>
    <w:rsid w:val="00434090"/>
    <w:rsid w:val="00434F98"/>
    <w:rsid w:val="00435242"/>
    <w:rsid w:val="00436A7A"/>
    <w:rsid w:val="00436B84"/>
    <w:rsid w:val="00437E4F"/>
    <w:rsid w:val="00440DDA"/>
    <w:rsid w:val="00442354"/>
    <w:rsid w:val="00443BC8"/>
    <w:rsid w:val="0044406E"/>
    <w:rsid w:val="0044429D"/>
    <w:rsid w:val="0044470B"/>
    <w:rsid w:val="00444FFF"/>
    <w:rsid w:val="00445895"/>
    <w:rsid w:val="0044725A"/>
    <w:rsid w:val="00450C5B"/>
    <w:rsid w:val="004510CE"/>
    <w:rsid w:val="004546CE"/>
    <w:rsid w:val="00460643"/>
    <w:rsid w:val="00462436"/>
    <w:rsid w:val="00462DC5"/>
    <w:rsid w:val="00462E82"/>
    <w:rsid w:val="00465409"/>
    <w:rsid w:val="00465592"/>
    <w:rsid w:val="00465806"/>
    <w:rsid w:val="0046746C"/>
    <w:rsid w:val="004733B3"/>
    <w:rsid w:val="004735CC"/>
    <w:rsid w:val="004735D1"/>
    <w:rsid w:val="00473BC7"/>
    <w:rsid w:val="00475C5C"/>
    <w:rsid w:val="004765AC"/>
    <w:rsid w:val="00480E69"/>
    <w:rsid w:val="00482CD0"/>
    <w:rsid w:val="00482E45"/>
    <w:rsid w:val="0048370F"/>
    <w:rsid w:val="00486D70"/>
    <w:rsid w:val="004903A7"/>
    <w:rsid w:val="004908DC"/>
    <w:rsid w:val="00492ED3"/>
    <w:rsid w:val="004932EB"/>
    <w:rsid w:val="00493ECC"/>
    <w:rsid w:val="00493F61"/>
    <w:rsid w:val="004950C6"/>
    <w:rsid w:val="0049581E"/>
    <w:rsid w:val="0049643B"/>
    <w:rsid w:val="004974E3"/>
    <w:rsid w:val="0049758B"/>
    <w:rsid w:val="004A0BFF"/>
    <w:rsid w:val="004A1A1B"/>
    <w:rsid w:val="004A4A30"/>
    <w:rsid w:val="004A6B1B"/>
    <w:rsid w:val="004A7976"/>
    <w:rsid w:val="004A7B5A"/>
    <w:rsid w:val="004A7C6F"/>
    <w:rsid w:val="004B0C69"/>
    <w:rsid w:val="004B2BA4"/>
    <w:rsid w:val="004B564C"/>
    <w:rsid w:val="004B6577"/>
    <w:rsid w:val="004C009C"/>
    <w:rsid w:val="004C08C4"/>
    <w:rsid w:val="004C1E48"/>
    <w:rsid w:val="004C2656"/>
    <w:rsid w:val="004C412F"/>
    <w:rsid w:val="004C44C1"/>
    <w:rsid w:val="004C5CF3"/>
    <w:rsid w:val="004C63AD"/>
    <w:rsid w:val="004C65B2"/>
    <w:rsid w:val="004C73F9"/>
    <w:rsid w:val="004D045A"/>
    <w:rsid w:val="004D04FE"/>
    <w:rsid w:val="004D06AC"/>
    <w:rsid w:val="004D1374"/>
    <w:rsid w:val="004D1C96"/>
    <w:rsid w:val="004D22D5"/>
    <w:rsid w:val="004D2E8B"/>
    <w:rsid w:val="004D37F9"/>
    <w:rsid w:val="004D3AA4"/>
    <w:rsid w:val="004D3F48"/>
    <w:rsid w:val="004D518F"/>
    <w:rsid w:val="004D585D"/>
    <w:rsid w:val="004D76E0"/>
    <w:rsid w:val="004E3047"/>
    <w:rsid w:val="004E4455"/>
    <w:rsid w:val="004F0A11"/>
    <w:rsid w:val="004F2151"/>
    <w:rsid w:val="004F404F"/>
    <w:rsid w:val="004F4F1C"/>
    <w:rsid w:val="004F754F"/>
    <w:rsid w:val="00501077"/>
    <w:rsid w:val="00501226"/>
    <w:rsid w:val="005039DD"/>
    <w:rsid w:val="00503D2B"/>
    <w:rsid w:val="00504424"/>
    <w:rsid w:val="00504A3D"/>
    <w:rsid w:val="00505A6C"/>
    <w:rsid w:val="005123AD"/>
    <w:rsid w:val="00513FEB"/>
    <w:rsid w:val="0051464A"/>
    <w:rsid w:val="00516DA8"/>
    <w:rsid w:val="005174AA"/>
    <w:rsid w:val="00517C7F"/>
    <w:rsid w:val="00521D40"/>
    <w:rsid w:val="00523C6D"/>
    <w:rsid w:val="00524035"/>
    <w:rsid w:val="00525D89"/>
    <w:rsid w:val="00526190"/>
    <w:rsid w:val="005303B0"/>
    <w:rsid w:val="00530B5A"/>
    <w:rsid w:val="00530F68"/>
    <w:rsid w:val="0053244F"/>
    <w:rsid w:val="005325C4"/>
    <w:rsid w:val="00532A02"/>
    <w:rsid w:val="00532EF0"/>
    <w:rsid w:val="005361B8"/>
    <w:rsid w:val="00540202"/>
    <w:rsid w:val="0054078F"/>
    <w:rsid w:val="005414F9"/>
    <w:rsid w:val="0054213F"/>
    <w:rsid w:val="00543104"/>
    <w:rsid w:val="00547335"/>
    <w:rsid w:val="005519D4"/>
    <w:rsid w:val="00552DC7"/>
    <w:rsid w:val="0055341D"/>
    <w:rsid w:val="005541F9"/>
    <w:rsid w:val="00555522"/>
    <w:rsid w:val="0055593C"/>
    <w:rsid w:val="00557688"/>
    <w:rsid w:val="0055786C"/>
    <w:rsid w:val="00557D8D"/>
    <w:rsid w:val="005642EB"/>
    <w:rsid w:val="00564901"/>
    <w:rsid w:val="00564B0E"/>
    <w:rsid w:val="005656BE"/>
    <w:rsid w:val="00565BB3"/>
    <w:rsid w:val="00566FAA"/>
    <w:rsid w:val="005670BE"/>
    <w:rsid w:val="00571A34"/>
    <w:rsid w:val="0057572D"/>
    <w:rsid w:val="00575D44"/>
    <w:rsid w:val="005764DF"/>
    <w:rsid w:val="005820EF"/>
    <w:rsid w:val="00583088"/>
    <w:rsid w:val="005833B9"/>
    <w:rsid w:val="005844A5"/>
    <w:rsid w:val="00584596"/>
    <w:rsid w:val="005849E7"/>
    <w:rsid w:val="00585760"/>
    <w:rsid w:val="00586FB3"/>
    <w:rsid w:val="005879BD"/>
    <w:rsid w:val="00587D32"/>
    <w:rsid w:val="0059015B"/>
    <w:rsid w:val="00591D95"/>
    <w:rsid w:val="0059238E"/>
    <w:rsid w:val="00592AE7"/>
    <w:rsid w:val="005935E5"/>
    <w:rsid w:val="005958EF"/>
    <w:rsid w:val="00597BBC"/>
    <w:rsid w:val="005A10AC"/>
    <w:rsid w:val="005A10EA"/>
    <w:rsid w:val="005A1EB5"/>
    <w:rsid w:val="005A29FA"/>
    <w:rsid w:val="005A3025"/>
    <w:rsid w:val="005A349C"/>
    <w:rsid w:val="005A4C9F"/>
    <w:rsid w:val="005A50AB"/>
    <w:rsid w:val="005A55E6"/>
    <w:rsid w:val="005A65D9"/>
    <w:rsid w:val="005A6865"/>
    <w:rsid w:val="005A74CA"/>
    <w:rsid w:val="005A775E"/>
    <w:rsid w:val="005B1D4B"/>
    <w:rsid w:val="005B22A3"/>
    <w:rsid w:val="005B552D"/>
    <w:rsid w:val="005B7765"/>
    <w:rsid w:val="005C24F2"/>
    <w:rsid w:val="005C26D5"/>
    <w:rsid w:val="005C2C4B"/>
    <w:rsid w:val="005C3EAC"/>
    <w:rsid w:val="005C51FA"/>
    <w:rsid w:val="005C5363"/>
    <w:rsid w:val="005C6BE7"/>
    <w:rsid w:val="005C7ADD"/>
    <w:rsid w:val="005D04D2"/>
    <w:rsid w:val="005D1864"/>
    <w:rsid w:val="005D19BC"/>
    <w:rsid w:val="005D2C03"/>
    <w:rsid w:val="005D4985"/>
    <w:rsid w:val="005D5691"/>
    <w:rsid w:val="005D56F3"/>
    <w:rsid w:val="005D58B2"/>
    <w:rsid w:val="005D60CF"/>
    <w:rsid w:val="005E050A"/>
    <w:rsid w:val="005E165B"/>
    <w:rsid w:val="005E23CE"/>
    <w:rsid w:val="005E41C1"/>
    <w:rsid w:val="005E5594"/>
    <w:rsid w:val="005E564E"/>
    <w:rsid w:val="005E697F"/>
    <w:rsid w:val="005F036C"/>
    <w:rsid w:val="005F0C1D"/>
    <w:rsid w:val="005F291E"/>
    <w:rsid w:val="005F2C8C"/>
    <w:rsid w:val="005F2D3D"/>
    <w:rsid w:val="005F3B43"/>
    <w:rsid w:val="005F4CE1"/>
    <w:rsid w:val="005F5B73"/>
    <w:rsid w:val="005F6704"/>
    <w:rsid w:val="00601305"/>
    <w:rsid w:val="0060193B"/>
    <w:rsid w:val="0060292A"/>
    <w:rsid w:val="00603104"/>
    <w:rsid w:val="00606657"/>
    <w:rsid w:val="00611B4E"/>
    <w:rsid w:val="00612888"/>
    <w:rsid w:val="0061289F"/>
    <w:rsid w:val="00614089"/>
    <w:rsid w:val="00614AAA"/>
    <w:rsid w:val="00614AF8"/>
    <w:rsid w:val="00614E2C"/>
    <w:rsid w:val="0061527B"/>
    <w:rsid w:val="00615B0F"/>
    <w:rsid w:val="006163AC"/>
    <w:rsid w:val="00620339"/>
    <w:rsid w:val="00620D11"/>
    <w:rsid w:val="00621C56"/>
    <w:rsid w:val="00621F91"/>
    <w:rsid w:val="006246F1"/>
    <w:rsid w:val="00625E81"/>
    <w:rsid w:val="00631622"/>
    <w:rsid w:val="00631FEE"/>
    <w:rsid w:val="00633449"/>
    <w:rsid w:val="00636C5B"/>
    <w:rsid w:val="0063728F"/>
    <w:rsid w:val="00637BC9"/>
    <w:rsid w:val="00637D78"/>
    <w:rsid w:val="00643BE6"/>
    <w:rsid w:val="00644CC0"/>
    <w:rsid w:val="00645273"/>
    <w:rsid w:val="006557B2"/>
    <w:rsid w:val="006577B2"/>
    <w:rsid w:val="006606DD"/>
    <w:rsid w:val="00660E25"/>
    <w:rsid w:val="006611E2"/>
    <w:rsid w:val="00661D40"/>
    <w:rsid w:val="00662271"/>
    <w:rsid w:val="0066276C"/>
    <w:rsid w:val="00664A6D"/>
    <w:rsid w:val="00673C1B"/>
    <w:rsid w:val="006744BB"/>
    <w:rsid w:val="00680F92"/>
    <w:rsid w:val="00685BAC"/>
    <w:rsid w:val="00685D96"/>
    <w:rsid w:val="00686A4D"/>
    <w:rsid w:val="006903D1"/>
    <w:rsid w:val="0069134A"/>
    <w:rsid w:val="006923F7"/>
    <w:rsid w:val="0069703F"/>
    <w:rsid w:val="006A29CC"/>
    <w:rsid w:val="006A3EFD"/>
    <w:rsid w:val="006A412E"/>
    <w:rsid w:val="006A417F"/>
    <w:rsid w:val="006A4C2C"/>
    <w:rsid w:val="006A5EDF"/>
    <w:rsid w:val="006A6822"/>
    <w:rsid w:val="006B0A6F"/>
    <w:rsid w:val="006B0D1A"/>
    <w:rsid w:val="006B107A"/>
    <w:rsid w:val="006B2273"/>
    <w:rsid w:val="006B281D"/>
    <w:rsid w:val="006B410C"/>
    <w:rsid w:val="006B4B61"/>
    <w:rsid w:val="006B583E"/>
    <w:rsid w:val="006C0650"/>
    <w:rsid w:val="006C08AC"/>
    <w:rsid w:val="006C0F10"/>
    <w:rsid w:val="006C1807"/>
    <w:rsid w:val="006C2853"/>
    <w:rsid w:val="006C380E"/>
    <w:rsid w:val="006C5727"/>
    <w:rsid w:val="006C6268"/>
    <w:rsid w:val="006C76DA"/>
    <w:rsid w:val="006D03FC"/>
    <w:rsid w:val="006D04A3"/>
    <w:rsid w:val="006D1A56"/>
    <w:rsid w:val="006D1F99"/>
    <w:rsid w:val="006D2D3C"/>
    <w:rsid w:val="006D370D"/>
    <w:rsid w:val="006D39B1"/>
    <w:rsid w:val="006D6001"/>
    <w:rsid w:val="006D6022"/>
    <w:rsid w:val="006D7746"/>
    <w:rsid w:val="006E00BB"/>
    <w:rsid w:val="006E1D4F"/>
    <w:rsid w:val="006E285A"/>
    <w:rsid w:val="006E4835"/>
    <w:rsid w:val="006E5D98"/>
    <w:rsid w:val="006E7EC3"/>
    <w:rsid w:val="006F02FE"/>
    <w:rsid w:val="006F1657"/>
    <w:rsid w:val="006F2F64"/>
    <w:rsid w:val="006F37D0"/>
    <w:rsid w:val="006F429B"/>
    <w:rsid w:val="006F5C22"/>
    <w:rsid w:val="006F674D"/>
    <w:rsid w:val="006F6BC5"/>
    <w:rsid w:val="00700C89"/>
    <w:rsid w:val="00702A75"/>
    <w:rsid w:val="0070336B"/>
    <w:rsid w:val="007035DE"/>
    <w:rsid w:val="00703B45"/>
    <w:rsid w:val="0071060B"/>
    <w:rsid w:val="00716546"/>
    <w:rsid w:val="0071781C"/>
    <w:rsid w:val="00721F9F"/>
    <w:rsid w:val="00722986"/>
    <w:rsid w:val="00723415"/>
    <w:rsid w:val="007237CA"/>
    <w:rsid w:val="00723C0B"/>
    <w:rsid w:val="00724FC5"/>
    <w:rsid w:val="007303B3"/>
    <w:rsid w:val="00730F41"/>
    <w:rsid w:val="00731309"/>
    <w:rsid w:val="00731E68"/>
    <w:rsid w:val="007330C5"/>
    <w:rsid w:val="00733862"/>
    <w:rsid w:val="007338F4"/>
    <w:rsid w:val="007342BF"/>
    <w:rsid w:val="00734F65"/>
    <w:rsid w:val="00735265"/>
    <w:rsid w:val="00735F33"/>
    <w:rsid w:val="00736192"/>
    <w:rsid w:val="00736FF7"/>
    <w:rsid w:val="00741161"/>
    <w:rsid w:val="007417AD"/>
    <w:rsid w:val="00747A16"/>
    <w:rsid w:val="00751675"/>
    <w:rsid w:val="00751C8B"/>
    <w:rsid w:val="00751CC4"/>
    <w:rsid w:val="0075391D"/>
    <w:rsid w:val="00754953"/>
    <w:rsid w:val="00754B99"/>
    <w:rsid w:val="00754CE0"/>
    <w:rsid w:val="00756880"/>
    <w:rsid w:val="007577DB"/>
    <w:rsid w:val="00757C11"/>
    <w:rsid w:val="00761C54"/>
    <w:rsid w:val="007630BB"/>
    <w:rsid w:val="00763B0F"/>
    <w:rsid w:val="00763C14"/>
    <w:rsid w:val="007654BD"/>
    <w:rsid w:val="00765763"/>
    <w:rsid w:val="0076584B"/>
    <w:rsid w:val="00765AB3"/>
    <w:rsid w:val="00766741"/>
    <w:rsid w:val="00770C9B"/>
    <w:rsid w:val="00774124"/>
    <w:rsid w:val="0077418B"/>
    <w:rsid w:val="007744FE"/>
    <w:rsid w:val="00775F6C"/>
    <w:rsid w:val="00776286"/>
    <w:rsid w:val="00777A84"/>
    <w:rsid w:val="00781609"/>
    <w:rsid w:val="007834C5"/>
    <w:rsid w:val="00783A5A"/>
    <w:rsid w:val="0078465F"/>
    <w:rsid w:val="00786418"/>
    <w:rsid w:val="00787880"/>
    <w:rsid w:val="00787BF1"/>
    <w:rsid w:val="00790E31"/>
    <w:rsid w:val="007913E5"/>
    <w:rsid w:val="00792B2D"/>
    <w:rsid w:val="00792EE7"/>
    <w:rsid w:val="00797F58"/>
    <w:rsid w:val="007A0757"/>
    <w:rsid w:val="007A0A17"/>
    <w:rsid w:val="007A2B2D"/>
    <w:rsid w:val="007A350D"/>
    <w:rsid w:val="007A3A58"/>
    <w:rsid w:val="007A664B"/>
    <w:rsid w:val="007A6F7E"/>
    <w:rsid w:val="007A6F8F"/>
    <w:rsid w:val="007A71D6"/>
    <w:rsid w:val="007B2D9B"/>
    <w:rsid w:val="007B57C7"/>
    <w:rsid w:val="007B6CDD"/>
    <w:rsid w:val="007B72F8"/>
    <w:rsid w:val="007B7F41"/>
    <w:rsid w:val="007C00F6"/>
    <w:rsid w:val="007C044A"/>
    <w:rsid w:val="007C159D"/>
    <w:rsid w:val="007C2531"/>
    <w:rsid w:val="007C2897"/>
    <w:rsid w:val="007C5C94"/>
    <w:rsid w:val="007D0E47"/>
    <w:rsid w:val="007D0E7F"/>
    <w:rsid w:val="007D28DF"/>
    <w:rsid w:val="007D2A28"/>
    <w:rsid w:val="007D2BE6"/>
    <w:rsid w:val="007D3F04"/>
    <w:rsid w:val="007D6056"/>
    <w:rsid w:val="007D618A"/>
    <w:rsid w:val="007D693E"/>
    <w:rsid w:val="007D74C0"/>
    <w:rsid w:val="007D76AA"/>
    <w:rsid w:val="007E00AD"/>
    <w:rsid w:val="007E1318"/>
    <w:rsid w:val="007E7F65"/>
    <w:rsid w:val="007F015C"/>
    <w:rsid w:val="007F14D1"/>
    <w:rsid w:val="007F1796"/>
    <w:rsid w:val="007F2927"/>
    <w:rsid w:val="007F2D0C"/>
    <w:rsid w:val="007F3ACA"/>
    <w:rsid w:val="007F4F4B"/>
    <w:rsid w:val="007F5CB7"/>
    <w:rsid w:val="007F5E96"/>
    <w:rsid w:val="007F6CAD"/>
    <w:rsid w:val="007F722E"/>
    <w:rsid w:val="00800E7A"/>
    <w:rsid w:val="008031F5"/>
    <w:rsid w:val="0080386A"/>
    <w:rsid w:val="008044A9"/>
    <w:rsid w:val="0080483B"/>
    <w:rsid w:val="0080586D"/>
    <w:rsid w:val="00806CFD"/>
    <w:rsid w:val="008071E0"/>
    <w:rsid w:val="00810BC2"/>
    <w:rsid w:val="00812878"/>
    <w:rsid w:val="00813FCC"/>
    <w:rsid w:val="00815B4F"/>
    <w:rsid w:val="00815F94"/>
    <w:rsid w:val="0081668E"/>
    <w:rsid w:val="008177D8"/>
    <w:rsid w:val="008215A7"/>
    <w:rsid w:val="00821605"/>
    <w:rsid w:val="00821C2F"/>
    <w:rsid w:val="00822159"/>
    <w:rsid w:val="00822CC1"/>
    <w:rsid w:val="00823266"/>
    <w:rsid w:val="00824757"/>
    <w:rsid w:val="00824924"/>
    <w:rsid w:val="00825018"/>
    <w:rsid w:val="008263E3"/>
    <w:rsid w:val="008265EE"/>
    <w:rsid w:val="0082673C"/>
    <w:rsid w:val="008269CE"/>
    <w:rsid w:val="00830265"/>
    <w:rsid w:val="0083149A"/>
    <w:rsid w:val="00831684"/>
    <w:rsid w:val="00831F22"/>
    <w:rsid w:val="008328E5"/>
    <w:rsid w:val="00833181"/>
    <w:rsid w:val="00835454"/>
    <w:rsid w:val="008370BC"/>
    <w:rsid w:val="0084453A"/>
    <w:rsid w:val="00847128"/>
    <w:rsid w:val="0085037B"/>
    <w:rsid w:val="00850A4E"/>
    <w:rsid w:val="00850D70"/>
    <w:rsid w:val="008512BF"/>
    <w:rsid w:val="008515BC"/>
    <w:rsid w:val="00851E3C"/>
    <w:rsid w:val="0085353A"/>
    <w:rsid w:val="00857779"/>
    <w:rsid w:val="00857CE3"/>
    <w:rsid w:val="00863824"/>
    <w:rsid w:val="00865955"/>
    <w:rsid w:val="00867BED"/>
    <w:rsid w:val="00871294"/>
    <w:rsid w:val="0087133C"/>
    <w:rsid w:val="008713A4"/>
    <w:rsid w:val="0087166D"/>
    <w:rsid w:val="00872B51"/>
    <w:rsid w:val="00873105"/>
    <w:rsid w:val="008768F4"/>
    <w:rsid w:val="008803D3"/>
    <w:rsid w:val="008824FC"/>
    <w:rsid w:val="0088252C"/>
    <w:rsid w:val="00884A6A"/>
    <w:rsid w:val="00890A5D"/>
    <w:rsid w:val="008929EB"/>
    <w:rsid w:val="00893E97"/>
    <w:rsid w:val="00894047"/>
    <w:rsid w:val="008943EB"/>
    <w:rsid w:val="0089468A"/>
    <w:rsid w:val="008949A8"/>
    <w:rsid w:val="008964EC"/>
    <w:rsid w:val="0089709E"/>
    <w:rsid w:val="008A208E"/>
    <w:rsid w:val="008A2D9C"/>
    <w:rsid w:val="008A3887"/>
    <w:rsid w:val="008A4386"/>
    <w:rsid w:val="008A4B00"/>
    <w:rsid w:val="008A4BB5"/>
    <w:rsid w:val="008A71EC"/>
    <w:rsid w:val="008B0F65"/>
    <w:rsid w:val="008B218B"/>
    <w:rsid w:val="008B2C3F"/>
    <w:rsid w:val="008B510B"/>
    <w:rsid w:val="008B5A71"/>
    <w:rsid w:val="008C04B5"/>
    <w:rsid w:val="008C0ACF"/>
    <w:rsid w:val="008C1881"/>
    <w:rsid w:val="008C22E6"/>
    <w:rsid w:val="008C2652"/>
    <w:rsid w:val="008C3271"/>
    <w:rsid w:val="008C40B8"/>
    <w:rsid w:val="008C486F"/>
    <w:rsid w:val="008C7DB6"/>
    <w:rsid w:val="008D0DC8"/>
    <w:rsid w:val="008D1680"/>
    <w:rsid w:val="008D2372"/>
    <w:rsid w:val="008D2F8B"/>
    <w:rsid w:val="008D301B"/>
    <w:rsid w:val="008D3672"/>
    <w:rsid w:val="008D4CC8"/>
    <w:rsid w:val="008D6260"/>
    <w:rsid w:val="008D7B1D"/>
    <w:rsid w:val="008E0043"/>
    <w:rsid w:val="008E03EE"/>
    <w:rsid w:val="008E0C36"/>
    <w:rsid w:val="008E0D52"/>
    <w:rsid w:val="008E274D"/>
    <w:rsid w:val="008E3350"/>
    <w:rsid w:val="008E5215"/>
    <w:rsid w:val="008E5B54"/>
    <w:rsid w:val="008E742D"/>
    <w:rsid w:val="008E7C06"/>
    <w:rsid w:val="008F11A6"/>
    <w:rsid w:val="008F1920"/>
    <w:rsid w:val="008F2D86"/>
    <w:rsid w:val="008F40F2"/>
    <w:rsid w:val="008F5961"/>
    <w:rsid w:val="008F5BC3"/>
    <w:rsid w:val="008F7C73"/>
    <w:rsid w:val="0090099A"/>
    <w:rsid w:val="00901EE0"/>
    <w:rsid w:val="00904324"/>
    <w:rsid w:val="00904500"/>
    <w:rsid w:val="00907921"/>
    <w:rsid w:val="00907A7B"/>
    <w:rsid w:val="00907BFC"/>
    <w:rsid w:val="00911A75"/>
    <w:rsid w:val="00911B8B"/>
    <w:rsid w:val="00912E0F"/>
    <w:rsid w:val="00914EA6"/>
    <w:rsid w:val="00916417"/>
    <w:rsid w:val="009170B1"/>
    <w:rsid w:val="0092788C"/>
    <w:rsid w:val="0093007E"/>
    <w:rsid w:val="00930720"/>
    <w:rsid w:val="009313F6"/>
    <w:rsid w:val="0093276F"/>
    <w:rsid w:val="00932890"/>
    <w:rsid w:val="00932A0F"/>
    <w:rsid w:val="00932F91"/>
    <w:rsid w:val="0093305A"/>
    <w:rsid w:val="00933203"/>
    <w:rsid w:val="0093626B"/>
    <w:rsid w:val="00936CBD"/>
    <w:rsid w:val="009410A9"/>
    <w:rsid w:val="009414DC"/>
    <w:rsid w:val="00942EC3"/>
    <w:rsid w:val="00943B54"/>
    <w:rsid w:val="00944976"/>
    <w:rsid w:val="00944CB6"/>
    <w:rsid w:val="009451DC"/>
    <w:rsid w:val="00946F26"/>
    <w:rsid w:val="00947E95"/>
    <w:rsid w:val="009501DB"/>
    <w:rsid w:val="00951A30"/>
    <w:rsid w:val="00951F4D"/>
    <w:rsid w:val="0095257B"/>
    <w:rsid w:val="00952E7D"/>
    <w:rsid w:val="00953F9A"/>
    <w:rsid w:val="00954BA4"/>
    <w:rsid w:val="00954FC8"/>
    <w:rsid w:val="00955C29"/>
    <w:rsid w:val="00955E23"/>
    <w:rsid w:val="00961F5E"/>
    <w:rsid w:val="0096201B"/>
    <w:rsid w:val="009637ED"/>
    <w:rsid w:val="00963D55"/>
    <w:rsid w:val="00965A3F"/>
    <w:rsid w:val="00965E4B"/>
    <w:rsid w:val="009666A8"/>
    <w:rsid w:val="00966B68"/>
    <w:rsid w:val="00967370"/>
    <w:rsid w:val="00967ED3"/>
    <w:rsid w:val="00970CDE"/>
    <w:rsid w:val="00973E13"/>
    <w:rsid w:val="00975160"/>
    <w:rsid w:val="009769B8"/>
    <w:rsid w:val="00977258"/>
    <w:rsid w:val="0097796C"/>
    <w:rsid w:val="00977AF1"/>
    <w:rsid w:val="00977FCD"/>
    <w:rsid w:val="00977FE1"/>
    <w:rsid w:val="00980B8F"/>
    <w:rsid w:val="00987772"/>
    <w:rsid w:val="00992FC8"/>
    <w:rsid w:val="009948C2"/>
    <w:rsid w:val="0099615C"/>
    <w:rsid w:val="009A0328"/>
    <w:rsid w:val="009A0D5B"/>
    <w:rsid w:val="009A21E0"/>
    <w:rsid w:val="009A6D24"/>
    <w:rsid w:val="009B0E42"/>
    <w:rsid w:val="009B3F3F"/>
    <w:rsid w:val="009B5104"/>
    <w:rsid w:val="009B566F"/>
    <w:rsid w:val="009B62C2"/>
    <w:rsid w:val="009C0344"/>
    <w:rsid w:val="009C05D7"/>
    <w:rsid w:val="009C0E9F"/>
    <w:rsid w:val="009C0EBF"/>
    <w:rsid w:val="009C192C"/>
    <w:rsid w:val="009C3102"/>
    <w:rsid w:val="009C344F"/>
    <w:rsid w:val="009C6A4D"/>
    <w:rsid w:val="009C6B78"/>
    <w:rsid w:val="009C6F9E"/>
    <w:rsid w:val="009C797C"/>
    <w:rsid w:val="009D2C54"/>
    <w:rsid w:val="009D457F"/>
    <w:rsid w:val="009D52A1"/>
    <w:rsid w:val="009D6BC0"/>
    <w:rsid w:val="009E183D"/>
    <w:rsid w:val="009E381E"/>
    <w:rsid w:val="009E3945"/>
    <w:rsid w:val="009E3957"/>
    <w:rsid w:val="009E4CE0"/>
    <w:rsid w:val="009E5187"/>
    <w:rsid w:val="009E5448"/>
    <w:rsid w:val="009E5834"/>
    <w:rsid w:val="009E592B"/>
    <w:rsid w:val="009E6289"/>
    <w:rsid w:val="009E7438"/>
    <w:rsid w:val="009E7E9F"/>
    <w:rsid w:val="009F2159"/>
    <w:rsid w:val="009F2A36"/>
    <w:rsid w:val="009F3376"/>
    <w:rsid w:val="009F418F"/>
    <w:rsid w:val="009F4645"/>
    <w:rsid w:val="009F5DC3"/>
    <w:rsid w:val="009F669C"/>
    <w:rsid w:val="00A006C4"/>
    <w:rsid w:val="00A01FC6"/>
    <w:rsid w:val="00A02DAD"/>
    <w:rsid w:val="00A031C4"/>
    <w:rsid w:val="00A05E61"/>
    <w:rsid w:val="00A0764A"/>
    <w:rsid w:val="00A118FD"/>
    <w:rsid w:val="00A1283D"/>
    <w:rsid w:val="00A14273"/>
    <w:rsid w:val="00A16684"/>
    <w:rsid w:val="00A167E1"/>
    <w:rsid w:val="00A16EC8"/>
    <w:rsid w:val="00A17DF9"/>
    <w:rsid w:val="00A20FA1"/>
    <w:rsid w:val="00A21041"/>
    <w:rsid w:val="00A22789"/>
    <w:rsid w:val="00A22D72"/>
    <w:rsid w:val="00A2335A"/>
    <w:rsid w:val="00A24EA9"/>
    <w:rsid w:val="00A2576C"/>
    <w:rsid w:val="00A2612D"/>
    <w:rsid w:val="00A261FA"/>
    <w:rsid w:val="00A309CA"/>
    <w:rsid w:val="00A30B63"/>
    <w:rsid w:val="00A3102A"/>
    <w:rsid w:val="00A338C9"/>
    <w:rsid w:val="00A33C45"/>
    <w:rsid w:val="00A3429F"/>
    <w:rsid w:val="00A36387"/>
    <w:rsid w:val="00A40D65"/>
    <w:rsid w:val="00A4177A"/>
    <w:rsid w:val="00A41DD4"/>
    <w:rsid w:val="00A426C6"/>
    <w:rsid w:val="00A4337D"/>
    <w:rsid w:val="00A45F58"/>
    <w:rsid w:val="00A462C7"/>
    <w:rsid w:val="00A51602"/>
    <w:rsid w:val="00A51844"/>
    <w:rsid w:val="00A530DE"/>
    <w:rsid w:val="00A5326E"/>
    <w:rsid w:val="00A5461E"/>
    <w:rsid w:val="00A54710"/>
    <w:rsid w:val="00A57D7F"/>
    <w:rsid w:val="00A6088D"/>
    <w:rsid w:val="00A646EB"/>
    <w:rsid w:val="00A654C3"/>
    <w:rsid w:val="00A66449"/>
    <w:rsid w:val="00A671A6"/>
    <w:rsid w:val="00A70A7F"/>
    <w:rsid w:val="00A71235"/>
    <w:rsid w:val="00A71262"/>
    <w:rsid w:val="00A778F8"/>
    <w:rsid w:val="00A8026D"/>
    <w:rsid w:val="00A802C7"/>
    <w:rsid w:val="00A80546"/>
    <w:rsid w:val="00A819A6"/>
    <w:rsid w:val="00A81DEE"/>
    <w:rsid w:val="00A835F4"/>
    <w:rsid w:val="00A84FDA"/>
    <w:rsid w:val="00A852B1"/>
    <w:rsid w:val="00A854E8"/>
    <w:rsid w:val="00A85563"/>
    <w:rsid w:val="00A85719"/>
    <w:rsid w:val="00A85D5F"/>
    <w:rsid w:val="00A876A6"/>
    <w:rsid w:val="00A90390"/>
    <w:rsid w:val="00A927F4"/>
    <w:rsid w:val="00A936A0"/>
    <w:rsid w:val="00A937DE"/>
    <w:rsid w:val="00A938D1"/>
    <w:rsid w:val="00A93BBB"/>
    <w:rsid w:val="00A949A8"/>
    <w:rsid w:val="00A970AA"/>
    <w:rsid w:val="00AA3031"/>
    <w:rsid w:val="00AA34F4"/>
    <w:rsid w:val="00AA483E"/>
    <w:rsid w:val="00AA5118"/>
    <w:rsid w:val="00AA73AD"/>
    <w:rsid w:val="00AA7BFA"/>
    <w:rsid w:val="00AB279F"/>
    <w:rsid w:val="00AB3308"/>
    <w:rsid w:val="00AB4AA9"/>
    <w:rsid w:val="00AB5AA0"/>
    <w:rsid w:val="00AB6B50"/>
    <w:rsid w:val="00AB6E2D"/>
    <w:rsid w:val="00AB73A0"/>
    <w:rsid w:val="00AC1C98"/>
    <w:rsid w:val="00AC28C5"/>
    <w:rsid w:val="00AC4C1B"/>
    <w:rsid w:val="00AC6934"/>
    <w:rsid w:val="00AC7860"/>
    <w:rsid w:val="00AD17CB"/>
    <w:rsid w:val="00AD215F"/>
    <w:rsid w:val="00AD346A"/>
    <w:rsid w:val="00AD5356"/>
    <w:rsid w:val="00AD5463"/>
    <w:rsid w:val="00AD5FC1"/>
    <w:rsid w:val="00AD6025"/>
    <w:rsid w:val="00AD6409"/>
    <w:rsid w:val="00AD7C89"/>
    <w:rsid w:val="00AE3FA9"/>
    <w:rsid w:val="00AE3FAE"/>
    <w:rsid w:val="00AE42AC"/>
    <w:rsid w:val="00AE53F0"/>
    <w:rsid w:val="00AE6878"/>
    <w:rsid w:val="00AE6E11"/>
    <w:rsid w:val="00AE7078"/>
    <w:rsid w:val="00AF2C50"/>
    <w:rsid w:val="00B007C4"/>
    <w:rsid w:val="00B01C18"/>
    <w:rsid w:val="00B04031"/>
    <w:rsid w:val="00B046D0"/>
    <w:rsid w:val="00B049A5"/>
    <w:rsid w:val="00B064F1"/>
    <w:rsid w:val="00B07139"/>
    <w:rsid w:val="00B107CA"/>
    <w:rsid w:val="00B13233"/>
    <w:rsid w:val="00B134FA"/>
    <w:rsid w:val="00B14C36"/>
    <w:rsid w:val="00B152DA"/>
    <w:rsid w:val="00B16719"/>
    <w:rsid w:val="00B16D41"/>
    <w:rsid w:val="00B25199"/>
    <w:rsid w:val="00B25280"/>
    <w:rsid w:val="00B25529"/>
    <w:rsid w:val="00B25EB6"/>
    <w:rsid w:val="00B26998"/>
    <w:rsid w:val="00B269CE"/>
    <w:rsid w:val="00B32EFB"/>
    <w:rsid w:val="00B35C30"/>
    <w:rsid w:val="00B370A9"/>
    <w:rsid w:val="00B37607"/>
    <w:rsid w:val="00B40E1B"/>
    <w:rsid w:val="00B4157F"/>
    <w:rsid w:val="00B415F0"/>
    <w:rsid w:val="00B44D58"/>
    <w:rsid w:val="00B4515D"/>
    <w:rsid w:val="00B46115"/>
    <w:rsid w:val="00B46372"/>
    <w:rsid w:val="00B46CFB"/>
    <w:rsid w:val="00B47F98"/>
    <w:rsid w:val="00B50FEF"/>
    <w:rsid w:val="00B55E9B"/>
    <w:rsid w:val="00B577C8"/>
    <w:rsid w:val="00B601A7"/>
    <w:rsid w:val="00B602F7"/>
    <w:rsid w:val="00B603FA"/>
    <w:rsid w:val="00B60B7F"/>
    <w:rsid w:val="00B62B98"/>
    <w:rsid w:val="00B64CEA"/>
    <w:rsid w:val="00B65398"/>
    <w:rsid w:val="00B65E6C"/>
    <w:rsid w:val="00B661CF"/>
    <w:rsid w:val="00B66221"/>
    <w:rsid w:val="00B663A0"/>
    <w:rsid w:val="00B66C89"/>
    <w:rsid w:val="00B6728C"/>
    <w:rsid w:val="00B67434"/>
    <w:rsid w:val="00B72F7A"/>
    <w:rsid w:val="00B740BC"/>
    <w:rsid w:val="00B740D1"/>
    <w:rsid w:val="00B75CDE"/>
    <w:rsid w:val="00B81697"/>
    <w:rsid w:val="00B81D64"/>
    <w:rsid w:val="00B822F9"/>
    <w:rsid w:val="00B82E64"/>
    <w:rsid w:val="00B84891"/>
    <w:rsid w:val="00B85C12"/>
    <w:rsid w:val="00B91778"/>
    <w:rsid w:val="00B92805"/>
    <w:rsid w:val="00B93626"/>
    <w:rsid w:val="00B93B09"/>
    <w:rsid w:val="00B95B51"/>
    <w:rsid w:val="00B95E46"/>
    <w:rsid w:val="00B97564"/>
    <w:rsid w:val="00BA0408"/>
    <w:rsid w:val="00BA0F61"/>
    <w:rsid w:val="00BA1D50"/>
    <w:rsid w:val="00BA1E27"/>
    <w:rsid w:val="00BA248E"/>
    <w:rsid w:val="00BA31CC"/>
    <w:rsid w:val="00BA386B"/>
    <w:rsid w:val="00BA49A8"/>
    <w:rsid w:val="00BA6104"/>
    <w:rsid w:val="00BA62E9"/>
    <w:rsid w:val="00BA6E6C"/>
    <w:rsid w:val="00BA71B5"/>
    <w:rsid w:val="00BA728E"/>
    <w:rsid w:val="00BA753F"/>
    <w:rsid w:val="00BB3D95"/>
    <w:rsid w:val="00BB4309"/>
    <w:rsid w:val="00BB5167"/>
    <w:rsid w:val="00BB6393"/>
    <w:rsid w:val="00BC191E"/>
    <w:rsid w:val="00BC418D"/>
    <w:rsid w:val="00BC4F0E"/>
    <w:rsid w:val="00BC6CEE"/>
    <w:rsid w:val="00BD09A8"/>
    <w:rsid w:val="00BD14BB"/>
    <w:rsid w:val="00BD1BED"/>
    <w:rsid w:val="00BD3BA7"/>
    <w:rsid w:val="00BD4744"/>
    <w:rsid w:val="00BD6115"/>
    <w:rsid w:val="00BD71E8"/>
    <w:rsid w:val="00BE012C"/>
    <w:rsid w:val="00BE2187"/>
    <w:rsid w:val="00BE3159"/>
    <w:rsid w:val="00BE3637"/>
    <w:rsid w:val="00BE3C58"/>
    <w:rsid w:val="00BE4370"/>
    <w:rsid w:val="00BE6580"/>
    <w:rsid w:val="00BE6F19"/>
    <w:rsid w:val="00BE743E"/>
    <w:rsid w:val="00BF0F40"/>
    <w:rsid w:val="00BF201D"/>
    <w:rsid w:val="00BF27C0"/>
    <w:rsid w:val="00BF361A"/>
    <w:rsid w:val="00BF3EDD"/>
    <w:rsid w:val="00BF4283"/>
    <w:rsid w:val="00BF536E"/>
    <w:rsid w:val="00BF56E4"/>
    <w:rsid w:val="00BF6D17"/>
    <w:rsid w:val="00C00180"/>
    <w:rsid w:val="00C00A3D"/>
    <w:rsid w:val="00C03060"/>
    <w:rsid w:val="00C0366E"/>
    <w:rsid w:val="00C036A4"/>
    <w:rsid w:val="00C03A9C"/>
    <w:rsid w:val="00C04A6C"/>
    <w:rsid w:val="00C053BA"/>
    <w:rsid w:val="00C06F35"/>
    <w:rsid w:val="00C074BE"/>
    <w:rsid w:val="00C14067"/>
    <w:rsid w:val="00C14852"/>
    <w:rsid w:val="00C16879"/>
    <w:rsid w:val="00C171D6"/>
    <w:rsid w:val="00C17A7D"/>
    <w:rsid w:val="00C17F31"/>
    <w:rsid w:val="00C22925"/>
    <w:rsid w:val="00C237BE"/>
    <w:rsid w:val="00C25B75"/>
    <w:rsid w:val="00C27197"/>
    <w:rsid w:val="00C27370"/>
    <w:rsid w:val="00C3084B"/>
    <w:rsid w:val="00C3408E"/>
    <w:rsid w:val="00C3485C"/>
    <w:rsid w:val="00C34A49"/>
    <w:rsid w:val="00C36CC7"/>
    <w:rsid w:val="00C37A26"/>
    <w:rsid w:val="00C40AC0"/>
    <w:rsid w:val="00C41BE6"/>
    <w:rsid w:val="00C4684B"/>
    <w:rsid w:val="00C46E05"/>
    <w:rsid w:val="00C53C81"/>
    <w:rsid w:val="00C54221"/>
    <w:rsid w:val="00C545F6"/>
    <w:rsid w:val="00C560D7"/>
    <w:rsid w:val="00C60B00"/>
    <w:rsid w:val="00C60F30"/>
    <w:rsid w:val="00C61DB3"/>
    <w:rsid w:val="00C62531"/>
    <w:rsid w:val="00C62B6B"/>
    <w:rsid w:val="00C62CF0"/>
    <w:rsid w:val="00C6351D"/>
    <w:rsid w:val="00C63C0E"/>
    <w:rsid w:val="00C648F6"/>
    <w:rsid w:val="00C656C6"/>
    <w:rsid w:val="00C6576D"/>
    <w:rsid w:val="00C65F32"/>
    <w:rsid w:val="00C66861"/>
    <w:rsid w:val="00C675AF"/>
    <w:rsid w:val="00C67F8D"/>
    <w:rsid w:val="00C705D1"/>
    <w:rsid w:val="00C708B2"/>
    <w:rsid w:val="00C732B4"/>
    <w:rsid w:val="00C7352B"/>
    <w:rsid w:val="00C7478A"/>
    <w:rsid w:val="00C747D8"/>
    <w:rsid w:val="00C770EC"/>
    <w:rsid w:val="00C77918"/>
    <w:rsid w:val="00C77BF9"/>
    <w:rsid w:val="00C8043A"/>
    <w:rsid w:val="00C8574B"/>
    <w:rsid w:val="00C8779C"/>
    <w:rsid w:val="00C91CFF"/>
    <w:rsid w:val="00C91D7E"/>
    <w:rsid w:val="00C91EBE"/>
    <w:rsid w:val="00C9360D"/>
    <w:rsid w:val="00C9414C"/>
    <w:rsid w:val="00C94275"/>
    <w:rsid w:val="00C97AF6"/>
    <w:rsid w:val="00CA08BA"/>
    <w:rsid w:val="00CA0E15"/>
    <w:rsid w:val="00CA4DAF"/>
    <w:rsid w:val="00CA56AD"/>
    <w:rsid w:val="00CA57E7"/>
    <w:rsid w:val="00CA744D"/>
    <w:rsid w:val="00CB0049"/>
    <w:rsid w:val="00CB056B"/>
    <w:rsid w:val="00CB1CC9"/>
    <w:rsid w:val="00CB232E"/>
    <w:rsid w:val="00CB2D68"/>
    <w:rsid w:val="00CB33C6"/>
    <w:rsid w:val="00CB44B6"/>
    <w:rsid w:val="00CB7423"/>
    <w:rsid w:val="00CB7505"/>
    <w:rsid w:val="00CC1239"/>
    <w:rsid w:val="00CC178E"/>
    <w:rsid w:val="00CC668C"/>
    <w:rsid w:val="00CC66CE"/>
    <w:rsid w:val="00CC6F69"/>
    <w:rsid w:val="00CD065A"/>
    <w:rsid w:val="00CD06AF"/>
    <w:rsid w:val="00CD21AA"/>
    <w:rsid w:val="00CD21CD"/>
    <w:rsid w:val="00CD23DA"/>
    <w:rsid w:val="00CD326A"/>
    <w:rsid w:val="00CD6672"/>
    <w:rsid w:val="00CD6F59"/>
    <w:rsid w:val="00CE028C"/>
    <w:rsid w:val="00CE14DB"/>
    <w:rsid w:val="00CE1710"/>
    <w:rsid w:val="00CE27A8"/>
    <w:rsid w:val="00CE47DA"/>
    <w:rsid w:val="00CE5468"/>
    <w:rsid w:val="00CE70F3"/>
    <w:rsid w:val="00CE745E"/>
    <w:rsid w:val="00CE74BC"/>
    <w:rsid w:val="00CE7D6D"/>
    <w:rsid w:val="00CF06B3"/>
    <w:rsid w:val="00CF08E5"/>
    <w:rsid w:val="00CF0BC3"/>
    <w:rsid w:val="00CF3484"/>
    <w:rsid w:val="00CF392C"/>
    <w:rsid w:val="00CF425D"/>
    <w:rsid w:val="00CF4DB5"/>
    <w:rsid w:val="00CF791F"/>
    <w:rsid w:val="00CF7E3C"/>
    <w:rsid w:val="00D001AC"/>
    <w:rsid w:val="00D0022B"/>
    <w:rsid w:val="00D0043B"/>
    <w:rsid w:val="00D00C8C"/>
    <w:rsid w:val="00D0123A"/>
    <w:rsid w:val="00D03F50"/>
    <w:rsid w:val="00D07203"/>
    <w:rsid w:val="00D10818"/>
    <w:rsid w:val="00D12530"/>
    <w:rsid w:val="00D13EEA"/>
    <w:rsid w:val="00D14C82"/>
    <w:rsid w:val="00D14CAA"/>
    <w:rsid w:val="00D162B9"/>
    <w:rsid w:val="00D16B26"/>
    <w:rsid w:val="00D16C15"/>
    <w:rsid w:val="00D17EEF"/>
    <w:rsid w:val="00D20B26"/>
    <w:rsid w:val="00D20D04"/>
    <w:rsid w:val="00D2179B"/>
    <w:rsid w:val="00D22088"/>
    <w:rsid w:val="00D249B4"/>
    <w:rsid w:val="00D25352"/>
    <w:rsid w:val="00D26CEB"/>
    <w:rsid w:val="00D26E32"/>
    <w:rsid w:val="00D307C0"/>
    <w:rsid w:val="00D3196D"/>
    <w:rsid w:val="00D33464"/>
    <w:rsid w:val="00D34B8C"/>
    <w:rsid w:val="00D3527F"/>
    <w:rsid w:val="00D35651"/>
    <w:rsid w:val="00D35E33"/>
    <w:rsid w:val="00D404BD"/>
    <w:rsid w:val="00D415A4"/>
    <w:rsid w:val="00D415E9"/>
    <w:rsid w:val="00D42BB2"/>
    <w:rsid w:val="00D43021"/>
    <w:rsid w:val="00D479F4"/>
    <w:rsid w:val="00D47CDB"/>
    <w:rsid w:val="00D504F0"/>
    <w:rsid w:val="00D50E8E"/>
    <w:rsid w:val="00D530BF"/>
    <w:rsid w:val="00D552B9"/>
    <w:rsid w:val="00D56532"/>
    <w:rsid w:val="00D57E2A"/>
    <w:rsid w:val="00D609B2"/>
    <w:rsid w:val="00D61044"/>
    <w:rsid w:val="00D61BB5"/>
    <w:rsid w:val="00D623C4"/>
    <w:rsid w:val="00D67419"/>
    <w:rsid w:val="00D67EAD"/>
    <w:rsid w:val="00D70C91"/>
    <w:rsid w:val="00D711DD"/>
    <w:rsid w:val="00D74D3B"/>
    <w:rsid w:val="00D76860"/>
    <w:rsid w:val="00D76E06"/>
    <w:rsid w:val="00D8141F"/>
    <w:rsid w:val="00D83AB7"/>
    <w:rsid w:val="00D849C1"/>
    <w:rsid w:val="00D856C7"/>
    <w:rsid w:val="00D861AD"/>
    <w:rsid w:val="00D862CF"/>
    <w:rsid w:val="00D86479"/>
    <w:rsid w:val="00D870F6"/>
    <w:rsid w:val="00D87ED0"/>
    <w:rsid w:val="00D917D5"/>
    <w:rsid w:val="00D93840"/>
    <w:rsid w:val="00D942C0"/>
    <w:rsid w:val="00D943DD"/>
    <w:rsid w:val="00D94C7F"/>
    <w:rsid w:val="00D96C46"/>
    <w:rsid w:val="00D97B4C"/>
    <w:rsid w:val="00DA14B8"/>
    <w:rsid w:val="00DA547A"/>
    <w:rsid w:val="00DA56BB"/>
    <w:rsid w:val="00DA60B9"/>
    <w:rsid w:val="00DA6B85"/>
    <w:rsid w:val="00DB1026"/>
    <w:rsid w:val="00DB1324"/>
    <w:rsid w:val="00DB1DA0"/>
    <w:rsid w:val="00DB23C1"/>
    <w:rsid w:val="00DB23C3"/>
    <w:rsid w:val="00DB4A26"/>
    <w:rsid w:val="00DB500E"/>
    <w:rsid w:val="00DB5138"/>
    <w:rsid w:val="00DB68A0"/>
    <w:rsid w:val="00DB6966"/>
    <w:rsid w:val="00DB7B75"/>
    <w:rsid w:val="00DC0A33"/>
    <w:rsid w:val="00DC335D"/>
    <w:rsid w:val="00DC40C9"/>
    <w:rsid w:val="00DC50E9"/>
    <w:rsid w:val="00DC65F0"/>
    <w:rsid w:val="00DC7BD6"/>
    <w:rsid w:val="00DD2E88"/>
    <w:rsid w:val="00DD5630"/>
    <w:rsid w:val="00DD7E75"/>
    <w:rsid w:val="00DE01B4"/>
    <w:rsid w:val="00DE0D1A"/>
    <w:rsid w:val="00DE1645"/>
    <w:rsid w:val="00DE3FCC"/>
    <w:rsid w:val="00DE40B4"/>
    <w:rsid w:val="00DE6D12"/>
    <w:rsid w:val="00DE74F3"/>
    <w:rsid w:val="00DF1B33"/>
    <w:rsid w:val="00DF1DCB"/>
    <w:rsid w:val="00DF2288"/>
    <w:rsid w:val="00DF37E0"/>
    <w:rsid w:val="00DF3937"/>
    <w:rsid w:val="00DF5C83"/>
    <w:rsid w:val="00DF688E"/>
    <w:rsid w:val="00DF6A37"/>
    <w:rsid w:val="00E00AEA"/>
    <w:rsid w:val="00E00FBA"/>
    <w:rsid w:val="00E030FB"/>
    <w:rsid w:val="00E06A69"/>
    <w:rsid w:val="00E07289"/>
    <w:rsid w:val="00E1120B"/>
    <w:rsid w:val="00E114F1"/>
    <w:rsid w:val="00E11F5A"/>
    <w:rsid w:val="00E134C6"/>
    <w:rsid w:val="00E1359D"/>
    <w:rsid w:val="00E15111"/>
    <w:rsid w:val="00E17577"/>
    <w:rsid w:val="00E21B15"/>
    <w:rsid w:val="00E21C12"/>
    <w:rsid w:val="00E22184"/>
    <w:rsid w:val="00E23517"/>
    <w:rsid w:val="00E259C0"/>
    <w:rsid w:val="00E26528"/>
    <w:rsid w:val="00E26E0E"/>
    <w:rsid w:val="00E31BDE"/>
    <w:rsid w:val="00E320F1"/>
    <w:rsid w:val="00E33478"/>
    <w:rsid w:val="00E33EED"/>
    <w:rsid w:val="00E342FD"/>
    <w:rsid w:val="00E35403"/>
    <w:rsid w:val="00E35713"/>
    <w:rsid w:val="00E37800"/>
    <w:rsid w:val="00E4369D"/>
    <w:rsid w:val="00E458F2"/>
    <w:rsid w:val="00E47331"/>
    <w:rsid w:val="00E50260"/>
    <w:rsid w:val="00E53D4A"/>
    <w:rsid w:val="00E54BA6"/>
    <w:rsid w:val="00E552E8"/>
    <w:rsid w:val="00E55B3E"/>
    <w:rsid w:val="00E55E2D"/>
    <w:rsid w:val="00E57D20"/>
    <w:rsid w:val="00E611AC"/>
    <w:rsid w:val="00E61D62"/>
    <w:rsid w:val="00E6357B"/>
    <w:rsid w:val="00E65465"/>
    <w:rsid w:val="00E65C0E"/>
    <w:rsid w:val="00E66120"/>
    <w:rsid w:val="00E66D45"/>
    <w:rsid w:val="00E7455C"/>
    <w:rsid w:val="00E76EE3"/>
    <w:rsid w:val="00E770CD"/>
    <w:rsid w:val="00E779DB"/>
    <w:rsid w:val="00E77AA1"/>
    <w:rsid w:val="00E8048E"/>
    <w:rsid w:val="00E8210F"/>
    <w:rsid w:val="00E87858"/>
    <w:rsid w:val="00E8795D"/>
    <w:rsid w:val="00E900C7"/>
    <w:rsid w:val="00E9072C"/>
    <w:rsid w:val="00E90F1A"/>
    <w:rsid w:val="00E91109"/>
    <w:rsid w:val="00E91692"/>
    <w:rsid w:val="00E92315"/>
    <w:rsid w:val="00E9237F"/>
    <w:rsid w:val="00E926C8"/>
    <w:rsid w:val="00E92C82"/>
    <w:rsid w:val="00E92E12"/>
    <w:rsid w:val="00E94EC3"/>
    <w:rsid w:val="00EA0E83"/>
    <w:rsid w:val="00EA0EA8"/>
    <w:rsid w:val="00EA276F"/>
    <w:rsid w:val="00EA355B"/>
    <w:rsid w:val="00EA45DF"/>
    <w:rsid w:val="00EA46C2"/>
    <w:rsid w:val="00EA4855"/>
    <w:rsid w:val="00EA521A"/>
    <w:rsid w:val="00EA55BE"/>
    <w:rsid w:val="00EA56CE"/>
    <w:rsid w:val="00EA6056"/>
    <w:rsid w:val="00EA674B"/>
    <w:rsid w:val="00EA6ED2"/>
    <w:rsid w:val="00EB150B"/>
    <w:rsid w:val="00EB17CD"/>
    <w:rsid w:val="00EB4CCF"/>
    <w:rsid w:val="00EB51AD"/>
    <w:rsid w:val="00EB59F4"/>
    <w:rsid w:val="00EB667C"/>
    <w:rsid w:val="00EB7728"/>
    <w:rsid w:val="00EC03C4"/>
    <w:rsid w:val="00EC0CCA"/>
    <w:rsid w:val="00EC1332"/>
    <w:rsid w:val="00EC2DC4"/>
    <w:rsid w:val="00EC349E"/>
    <w:rsid w:val="00EC5448"/>
    <w:rsid w:val="00EC7A45"/>
    <w:rsid w:val="00ED03C9"/>
    <w:rsid w:val="00ED0795"/>
    <w:rsid w:val="00ED39B7"/>
    <w:rsid w:val="00ED4320"/>
    <w:rsid w:val="00ED5155"/>
    <w:rsid w:val="00ED5881"/>
    <w:rsid w:val="00ED69B8"/>
    <w:rsid w:val="00ED69CD"/>
    <w:rsid w:val="00ED6DF5"/>
    <w:rsid w:val="00EE0DD2"/>
    <w:rsid w:val="00EE0F67"/>
    <w:rsid w:val="00EE0FA1"/>
    <w:rsid w:val="00EE173E"/>
    <w:rsid w:val="00EE2D5E"/>
    <w:rsid w:val="00EE4A3A"/>
    <w:rsid w:val="00EE57FF"/>
    <w:rsid w:val="00EE589C"/>
    <w:rsid w:val="00EE61DE"/>
    <w:rsid w:val="00EE70A6"/>
    <w:rsid w:val="00EE770B"/>
    <w:rsid w:val="00EF1644"/>
    <w:rsid w:val="00EF2FB6"/>
    <w:rsid w:val="00EF3307"/>
    <w:rsid w:val="00EF44FD"/>
    <w:rsid w:val="00EF7581"/>
    <w:rsid w:val="00EF7D94"/>
    <w:rsid w:val="00F03D23"/>
    <w:rsid w:val="00F043D9"/>
    <w:rsid w:val="00F047A4"/>
    <w:rsid w:val="00F04834"/>
    <w:rsid w:val="00F0526C"/>
    <w:rsid w:val="00F066AC"/>
    <w:rsid w:val="00F0699E"/>
    <w:rsid w:val="00F06DDE"/>
    <w:rsid w:val="00F071CC"/>
    <w:rsid w:val="00F114F0"/>
    <w:rsid w:val="00F11C26"/>
    <w:rsid w:val="00F11E28"/>
    <w:rsid w:val="00F12380"/>
    <w:rsid w:val="00F1359E"/>
    <w:rsid w:val="00F13B49"/>
    <w:rsid w:val="00F1426B"/>
    <w:rsid w:val="00F1479E"/>
    <w:rsid w:val="00F15242"/>
    <w:rsid w:val="00F15F8C"/>
    <w:rsid w:val="00F1724C"/>
    <w:rsid w:val="00F20F8F"/>
    <w:rsid w:val="00F238B9"/>
    <w:rsid w:val="00F243D1"/>
    <w:rsid w:val="00F2613C"/>
    <w:rsid w:val="00F26B75"/>
    <w:rsid w:val="00F26ED7"/>
    <w:rsid w:val="00F26FEC"/>
    <w:rsid w:val="00F27BCF"/>
    <w:rsid w:val="00F300AA"/>
    <w:rsid w:val="00F3038F"/>
    <w:rsid w:val="00F30A80"/>
    <w:rsid w:val="00F318CA"/>
    <w:rsid w:val="00F34CB1"/>
    <w:rsid w:val="00F35DD3"/>
    <w:rsid w:val="00F3614D"/>
    <w:rsid w:val="00F373E7"/>
    <w:rsid w:val="00F400C6"/>
    <w:rsid w:val="00F41EDA"/>
    <w:rsid w:val="00F4236B"/>
    <w:rsid w:val="00F4354C"/>
    <w:rsid w:val="00F44939"/>
    <w:rsid w:val="00F44D6B"/>
    <w:rsid w:val="00F44DFD"/>
    <w:rsid w:val="00F478B9"/>
    <w:rsid w:val="00F53A9C"/>
    <w:rsid w:val="00F555C5"/>
    <w:rsid w:val="00F57470"/>
    <w:rsid w:val="00F574D7"/>
    <w:rsid w:val="00F618CA"/>
    <w:rsid w:val="00F62E57"/>
    <w:rsid w:val="00F62FAF"/>
    <w:rsid w:val="00F6459D"/>
    <w:rsid w:val="00F6584A"/>
    <w:rsid w:val="00F70C2F"/>
    <w:rsid w:val="00F72904"/>
    <w:rsid w:val="00F74311"/>
    <w:rsid w:val="00F800F1"/>
    <w:rsid w:val="00F8062B"/>
    <w:rsid w:val="00F8068F"/>
    <w:rsid w:val="00F81576"/>
    <w:rsid w:val="00F827B8"/>
    <w:rsid w:val="00F831A9"/>
    <w:rsid w:val="00F854BD"/>
    <w:rsid w:val="00F856FB"/>
    <w:rsid w:val="00F8576F"/>
    <w:rsid w:val="00F85A0E"/>
    <w:rsid w:val="00F86ED8"/>
    <w:rsid w:val="00F877B1"/>
    <w:rsid w:val="00F90DA1"/>
    <w:rsid w:val="00F91BD2"/>
    <w:rsid w:val="00F93CAE"/>
    <w:rsid w:val="00F96C00"/>
    <w:rsid w:val="00F96DA3"/>
    <w:rsid w:val="00F96FC9"/>
    <w:rsid w:val="00F973BD"/>
    <w:rsid w:val="00FA01EF"/>
    <w:rsid w:val="00FA0F0F"/>
    <w:rsid w:val="00FA0FBB"/>
    <w:rsid w:val="00FA1129"/>
    <w:rsid w:val="00FA2EE6"/>
    <w:rsid w:val="00FA33FA"/>
    <w:rsid w:val="00FA5F5A"/>
    <w:rsid w:val="00FA6F14"/>
    <w:rsid w:val="00FB0B38"/>
    <w:rsid w:val="00FB1704"/>
    <w:rsid w:val="00FB21BD"/>
    <w:rsid w:val="00FB22FF"/>
    <w:rsid w:val="00FB553B"/>
    <w:rsid w:val="00FB568F"/>
    <w:rsid w:val="00FB65B8"/>
    <w:rsid w:val="00FB77DD"/>
    <w:rsid w:val="00FB7F99"/>
    <w:rsid w:val="00FC0294"/>
    <w:rsid w:val="00FC11AD"/>
    <w:rsid w:val="00FC1F2A"/>
    <w:rsid w:val="00FC3CA1"/>
    <w:rsid w:val="00FC3FAC"/>
    <w:rsid w:val="00FC77D7"/>
    <w:rsid w:val="00FD2230"/>
    <w:rsid w:val="00FD2B8B"/>
    <w:rsid w:val="00FD2F63"/>
    <w:rsid w:val="00FD4DC1"/>
    <w:rsid w:val="00FD5986"/>
    <w:rsid w:val="00FD5A3A"/>
    <w:rsid w:val="00FD6002"/>
    <w:rsid w:val="00FD6FDE"/>
    <w:rsid w:val="00FD7768"/>
    <w:rsid w:val="00FE0840"/>
    <w:rsid w:val="00FE1526"/>
    <w:rsid w:val="00FE15D6"/>
    <w:rsid w:val="00FE198E"/>
    <w:rsid w:val="00FE52FC"/>
    <w:rsid w:val="00FE5546"/>
    <w:rsid w:val="00FE5F41"/>
    <w:rsid w:val="00FE60FD"/>
    <w:rsid w:val="00FF5ABD"/>
    <w:rsid w:val="00FF7019"/>
    <w:rsid w:val="00FF7515"/>
    <w:rsid w:val="0C2F2CD9"/>
    <w:rsid w:val="38965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E3B953"/>
  <w15:docId w15:val="{5F3774C6-3C68-4C85-A55E-DFC02E72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E12"/>
    <w:pPr>
      <w:spacing w:after="0" w:line="240" w:lineRule="auto"/>
      <w:jc w:val="both"/>
    </w:pPr>
  </w:style>
  <w:style w:type="paragraph" w:styleId="Heading1">
    <w:name w:val="heading 1"/>
    <w:basedOn w:val="Normal"/>
    <w:next w:val="Normal"/>
    <w:link w:val="Heading1Char"/>
    <w:uiPriority w:val="9"/>
    <w:qFormat/>
    <w:rsid w:val="00093167"/>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7B"/>
    <w:pPr>
      <w:keepNext/>
      <w:keepLines/>
      <w:spacing w:before="200"/>
      <w:outlineLvl w:val="1"/>
    </w:pPr>
    <w:rPr>
      <w:rFonts w:asciiTheme="majorHAnsi" w:eastAsiaTheme="majorEastAsia" w:hAnsiTheme="majorHAnsi" w:cstheme="majorBidi"/>
      <w:b/>
      <w:bCs/>
      <w:color w:val="002060"/>
      <w:sz w:val="26"/>
      <w:szCs w:val="26"/>
    </w:rPr>
  </w:style>
  <w:style w:type="paragraph" w:styleId="Heading3">
    <w:name w:val="heading 3"/>
    <w:basedOn w:val="Normal"/>
    <w:link w:val="Heading3Char"/>
    <w:uiPriority w:val="9"/>
    <w:qFormat/>
    <w:rsid w:val="001269BF"/>
    <w:pPr>
      <w:spacing w:before="100" w:beforeAutospacing="1" w:after="120"/>
      <w:outlineLvl w:val="2"/>
    </w:pPr>
    <w:rPr>
      <w:rFonts w:ascii="Times New Roman" w:eastAsia="Times New Roman" w:hAnsi="Times New Roman" w:cs="Times New Roman"/>
      <w:b/>
      <w:bCs/>
      <w:color w:val="1F497D" w:themeColor="text2"/>
      <w:sz w:val="24"/>
      <w:szCs w:val="27"/>
      <w:lang w:eastAsia="lv-LV"/>
    </w:rPr>
  </w:style>
  <w:style w:type="paragraph" w:styleId="Heading4">
    <w:name w:val="heading 4"/>
    <w:basedOn w:val="Normal"/>
    <w:next w:val="Normal"/>
    <w:link w:val="Heading4Char"/>
    <w:uiPriority w:val="9"/>
    <w:unhideWhenUsed/>
    <w:qFormat/>
    <w:rsid w:val="000410FF"/>
    <w:pPr>
      <w:keepNext/>
      <w:keepLines/>
      <w:spacing w:before="120" w:after="120"/>
      <w:jc w:val="center"/>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9A6D24"/>
    <w:pPr>
      <w:ind w:left="720"/>
      <w:contextualSpacing/>
    </w:pPr>
  </w:style>
  <w:style w:type="table" w:styleId="TableGrid">
    <w:name w:val="Table Grid"/>
    <w:basedOn w:val="TableNormal"/>
    <w:rsid w:val="00C7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EC"/>
    <w:rPr>
      <w:rFonts w:ascii="Tahoma" w:hAnsi="Tahoma" w:cs="Tahoma"/>
      <w:sz w:val="16"/>
      <w:szCs w:val="16"/>
    </w:rPr>
  </w:style>
  <w:style w:type="character" w:customStyle="1" w:styleId="BalloonTextChar">
    <w:name w:val="Balloon Text Char"/>
    <w:basedOn w:val="DefaultParagraphFont"/>
    <w:link w:val="BalloonText"/>
    <w:uiPriority w:val="99"/>
    <w:semiHidden/>
    <w:rsid w:val="00C770EC"/>
    <w:rPr>
      <w:rFonts w:ascii="Tahoma" w:hAnsi="Tahoma" w:cs="Tahoma"/>
      <w:sz w:val="16"/>
      <w:szCs w:val="16"/>
    </w:rPr>
  </w:style>
  <w:style w:type="character" w:styleId="CommentReference">
    <w:name w:val="annotation reference"/>
    <w:basedOn w:val="DefaultParagraphFont"/>
    <w:uiPriority w:val="99"/>
    <w:semiHidden/>
    <w:unhideWhenUsed/>
    <w:rsid w:val="000C4761"/>
    <w:rPr>
      <w:sz w:val="16"/>
      <w:szCs w:val="16"/>
    </w:rPr>
  </w:style>
  <w:style w:type="paragraph" w:styleId="CommentText">
    <w:name w:val="annotation text"/>
    <w:basedOn w:val="Normal"/>
    <w:link w:val="CommentTextChar"/>
    <w:uiPriority w:val="99"/>
    <w:unhideWhenUsed/>
    <w:rsid w:val="000C4761"/>
    <w:rPr>
      <w:sz w:val="20"/>
      <w:szCs w:val="20"/>
    </w:rPr>
  </w:style>
  <w:style w:type="character" w:customStyle="1" w:styleId="CommentTextChar">
    <w:name w:val="Comment Text Char"/>
    <w:basedOn w:val="DefaultParagraphFont"/>
    <w:link w:val="CommentText"/>
    <w:uiPriority w:val="99"/>
    <w:rsid w:val="000C4761"/>
    <w:rPr>
      <w:sz w:val="20"/>
      <w:szCs w:val="20"/>
    </w:rPr>
  </w:style>
  <w:style w:type="paragraph" w:styleId="CommentSubject">
    <w:name w:val="annotation subject"/>
    <w:basedOn w:val="CommentText"/>
    <w:next w:val="CommentText"/>
    <w:link w:val="CommentSubjectChar"/>
    <w:uiPriority w:val="99"/>
    <w:semiHidden/>
    <w:unhideWhenUsed/>
    <w:rsid w:val="000C4761"/>
    <w:rPr>
      <w:b/>
      <w:bCs/>
    </w:rPr>
  </w:style>
  <w:style w:type="character" w:customStyle="1" w:styleId="CommentSubjectChar">
    <w:name w:val="Comment Subject Char"/>
    <w:basedOn w:val="CommentTextChar"/>
    <w:link w:val="CommentSubject"/>
    <w:uiPriority w:val="99"/>
    <w:semiHidden/>
    <w:rsid w:val="000C4761"/>
    <w:rPr>
      <w:b/>
      <w:bCs/>
      <w:sz w:val="20"/>
      <w:szCs w:val="20"/>
    </w:rPr>
  </w:style>
  <w:style w:type="paragraph" w:customStyle="1" w:styleId="Default">
    <w:name w:val="Default"/>
    <w:link w:val="DefaultChar"/>
    <w:qFormat/>
    <w:rsid w:val="000C47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0E9F"/>
    <w:pPr>
      <w:tabs>
        <w:tab w:val="center" w:pos="4153"/>
        <w:tab w:val="right" w:pos="8306"/>
      </w:tabs>
    </w:pPr>
  </w:style>
  <w:style w:type="character" w:customStyle="1" w:styleId="HeaderChar">
    <w:name w:val="Header Char"/>
    <w:basedOn w:val="DefaultParagraphFont"/>
    <w:link w:val="Header"/>
    <w:uiPriority w:val="99"/>
    <w:rsid w:val="009C0E9F"/>
  </w:style>
  <w:style w:type="paragraph" w:styleId="Footer">
    <w:name w:val="footer"/>
    <w:basedOn w:val="Normal"/>
    <w:link w:val="FooterChar"/>
    <w:uiPriority w:val="99"/>
    <w:unhideWhenUsed/>
    <w:rsid w:val="009C0E9F"/>
    <w:pPr>
      <w:tabs>
        <w:tab w:val="center" w:pos="4153"/>
        <w:tab w:val="right" w:pos="8306"/>
      </w:tabs>
    </w:pPr>
  </w:style>
  <w:style w:type="character" w:customStyle="1" w:styleId="FooterChar">
    <w:name w:val="Footer Char"/>
    <w:basedOn w:val="DefaultParagraphFont"/>
    <w:link w:val="Footer"/>
    <w:uiPriority w:val="99"/>
    <w:rsid w:val="009C0E9F"/>
  </w:style>
  <w:style w:type="character" w:customStyle="1" w:styleId="Noklusjumarindkopasfonts1">
    <w:name w:val="Noklusējuma rindkopas fonts1"/>
    <w:rsid w:val="001319B9"/>
  </w:style>
  <w:style w:type="paragraph" w:styleId="NormalWeb">
    <w:name w:val="Normal (Web)"/>
    <w:basedOn w:val="Normal"/>
    <w:uiPriority w:val="99"/>
    <w:unhideWhenUsed/>
    <w:rsid w:val="00730F41"/>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779DB"/>
    <w:rPr>
      <w:color w:val="0000FF" w:themeColor="hyperlink"/>
      <w:u w:val="single"/>
    </w:rPr>
  </w:style>
  <w:style w:type="paragraph" w:styleId="NoSpacing">
    <w:name w:val="No Spacing"/>
    <w:uiPriority w:val="1"/>
    <w:qFormat/>
    <w:rsid w:val="00614AF8"/>
    <w:pPr>
      <w:spacing w:after="0" w:line="240" w:lineRule="auto"/>
    </w:pPr>
  </w:style>
  <w:style w:type="character" w:customStyle="1" w:styleId="apple-converted-space">
    <w:name w:val="apple-converted-space"/>
    <w:basedOn w:val="DefaultParagraphFont"/>
    <w:rsid w:val="007A3A58"/>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AB4AA9"/>
    <w:pPr>
      <w:suppressAutoHyphens/>
    </w:pPr>
    <w:rPr>
      <w:rFonts w:ascii="Times New Roman" w:eastAsia="Times New Roman" w:hAnsi="Times New Roman" w:cs="Times New Roman"/>
      <w:sz w:val="20"/>
      <w:szCs w:val="20"/>
      <w:lang w:eastAsia="ar-SA"/>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B4AA9"/>
    <w:rPr>
      <w:rFonts w:ascii="Times New Roman" w:eastAsia="Times New Roman" w:hAnsi="Times New Roman" w:cs="Times New Roman"/>
      <w:sz w:val="20"/>
      <w:szCs w:val="20"/>
      <w:lang w:eastAsia="ar-SA"/>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SUPERS"/>
    <w:basedOn w:val="DefaultParagraphFont"/>
    <w:uiPriority w:val="99"/>
    <w:unhideWhenUsed/>
    <w:rsid w:val="00AB4AA9"/>
    <w:rPr>
      <w:vertAlign w:val="superscript"/>
    </w:rPr>
  </w:style>
  <w:style w:type="character" w:customStyle="1" w:styleId="Heading3Char">
    <w:name w:val="Heading 3 Char"/>
    <w:basedOn w:val="DefaultParagraphFont"/>
    <w:link w:val="Heading3"/>
    <w:uiPriority w:val="9"/>
    <w:rsid w:val="001269BF"/>
    <w:rPr>
      <w:rFonts w:ascii="Times New Roman" w:eastAsia="Times New Roman" w:hAnsi="Times New Roman" w:cs="Times New Roman"/>
      <w:b/>
      <w:bCs/>
      <w:color w:val="1F497D" w:themeColor="text2"/>
      <w:sz w:val="24"/>
      <w:szCs w:val="27"/>
      <w:lang w:eastAsia="lv-LV"/>
    </w:rPr>
  </w:style>
  <w:style w:type="character" w:styleId="Emphasis">
    <w:name w:val="Emphasis"/>
    <w:basedOn w:val="DefaultParagraphFont"/>
    <w:uiPriority w:val="20"/>
    <w:qFormat/>
    <w:rsid w:val="00D74D3B"/>
    <w:rPr>
      <w:i/>
      <w:iCs/>
    </w:rPr>
  </w:style>
  <w:style w:type="paragraph" w:customStyle="1" w:styleId="Parasts1">
    <w:name w:val="Parasts1"/>
    <w:rsid w:val="003C7CF8"/>
    <w:pPr>
      <w:suppressAutoHyphens/>
      <w:autoSpaceDN w:val="0"/>
      <w:spacing w:after="0" w:line="264" w:lineRule="auto"/>
      <w:textAlignment w:val="baseline"/>
    </w:pPr>
    <w:rPr>
      <w:rFonts w:ascii="Segoe UI Light" w:eastAsia="Times New Roman" w:hAnsi="Segoe UI Light" w:cs="Segoe UI Light"/>
      <w:color w:val="262626"/>
      <w:sz w:val="20"/>
      <w:szCs w:val="20"/>
      <w:lang w:val="en-US" w:bidi="he-IL"/>
    </w:rPr>
  </w:style>
  <w:style w:type="character" w:customStyle="1" w:styleId="Heading4Char">
    <w:name w:val="Heading 4 Char"/>
    <w:basedOn w:val="DefaultParagraphFont"/>
    <w:link w:val="Heading4"/>
    <w:uiPriority w:val="9"/>
    <w:rsid w:val="000410FF"/>
    <w:rPr>
      <w:rFonts w:asciiTheme="majorHAnsi" w:eastAsiaTheme="majorEastAsia" w:hAnsiTheme="majorHAnsi" w:cstheme="majorBidi"/>
      <w:b/>
      <w:bCs/>
      <w:iCs/>
      <w:color w:val="17365D" w:themeColor="text2" w:themeShade="BF"/>
    </w:rPr>
  </w:style>
  <w:style w:type="character" w:customStyle="1" w:styleId="DefaultChar">
    <w:name w:val="Default Char"/>
    <w:basedOn w:val="DefaultParagraphFont"/>
    <w:link w:val="Default"/>
    <w:locked/>
    <w:rsid w:val="00C53C81"/>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931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A7B"/>
    <w:rPr>
      <w:rFonts w:asciiTheme="majorHAnsi" w:eastAsiaTheme="majorEastAsia" w:hAnsiTheme="majorHAnsi" w:cstheme="majorBidi"/>
      <w:b/>
      <w:bCs/>
      <w:color w:val="002060"/>
      <w:sz w:val="26"/>
      <w:szCs w:val="26"/>
    </w:rPr>
  </w:style>
  <w:style w:type="paragraph" w:styleId="TOCHeading">
    <w:name w:val="TOC Heading"/>
    <w:basedOn w:val="Heading1"/>
    <w:next w:val="Normal"/>
    <w:uiPriority w:val="39"/>
    <w:semiHidden/>
    <w:unhideWhenUsed/>
    <w:qFormat/>
    <w:rsid w:val="001F6FC7"/>
    <w:pPr>
      <w:spacing w:line="276" w:lineRule="auto"/>
      <w:outlineLvl w:val="9"/>
    </w:pPr>
    <w:rPr>
      <w:lang w:val="en-US" w:eastAsia="ja-JP"/>
    </w:rPr>
  </w:style>
  <w:style w:type="paragraph" w:styleId="TOC1">
    <w:name w:val="toc 1"/>
    <w:basedOn w:val="Normal"/>
    <w:next w:val="Normal"/>
    <w:autoRedefine/>
    <w:uiPriority w:val="39"/>
    <w:unhideWhenUsed/>
    <w:rsid w:val="000410FF"/>
    <w:pPr>
      <w:tabs>
        <w:tab w:val="left" w:pos="440"/>
        <w:tab w:val="right" w:leader="dot" w:pos="8296"/>
      </w:tabs>
      <w:spacing w:after="100"/>
      <w:jc w:val="center"/>
    </w:pPr>
    <w:rPr>
      <w:noProof/>
    </w:rPr>
  </w:style>
  <w:style w:type="paragraph" w:styleId="TOC2">
    <w:name w:val="toc 2"/>
    <w:basedOn w:val="Normal"/>
    <w:next w:val="Normal"/>
    <w:autoRedefine/>
    <w:uiPriority w:val="39"/>
    <w:unhideWhenUsed/>
    <w:rsid w:val="0021333B"/>
    <w:pPr>
      <w:tabs>
        <w:tab w:val="right" w:leader="dot" w:pos="8296"/>
      </w:tabs>
      <w:spacing w:after="100"/>
      <w:ind w:left="220"/>
      <w:jc w:val="left"/>
    </w:pPr>
  </w:style>
  <w:style w:type="character" w:styleId="FollowedHyperlink">
    <w:name w:val="FollowedHyperlink"/>
    <w:basedOn w:val="DefaultParagraphFont"/>
    <w:uiPriority w:val="99"/>
    <w:semiHidden/>
    <w:unhideWhenUsed/>
    <w:rsid w:val="00FE1526"/>
    <w:rPr>
      <w:color w:val="800080" w:themeColor="followedHyperlink"/>
      <w:u w:val="single"/>
    </w:rPr>
  </w:style>
  <w:style w:type="paragraph" w:customStyle="1" w:styleId="VPBody">
    <w:name w:val="VP Body"/>
    <w:basedOn w:val="Normal"/>
    <w:qFormat/>
    <w:rsid w:val="00615B0F"/>
    <w:pPr>
      <w:tabs>
        <w:tab w:val="left" w:pos="0"/>
      </w:tabs>
      <w:spacing w:before="80" w:after="80"/>
    </w:pPr>
    <w:rPr>
      <w:rFonts w:ascii="Times New Roman" w:hAnsi="Times New Roman" w:cs="Times New Roman"/>
      <w:bCs/>
      <w:sz w:val="24"/>
    </w:rPr>
  </w:style>
  <w:style w:type="character" w:customStyle="1" w:styleId="ListParagraphChar">
    <w:name w:val="List Paragraph Char"/>
    <w:aliases w:val="H&amp;P List Paragraph Char,2 Char,Numbered Para 1 Char,Dot pt Char,No Spacing1 Char,List Paragraph Char Char Char Char,Indicator Text Char,Bullet 1 Char,Bullet Points Char,MAIN CONTENT Char,IFCL - List Paragraph Char,OBC Bullet Char"/>
    <w:link w:val="ListParagraph"/>
    <w:uiPriority w:val="34"/>
    <w:qFormat/>
    <w:locked/>
    <w:rsid w:val="00615B0F"/>
  </w:style>
  <w:style w:type="paragraph" w:styleId="TOC3">
    <w:name w:val="toc 3"/>
    <w:basedOn w:val="Normal"/>
    <w:next w:val="Normal"/>
    <w:autoRedefine/>
    <w:uiPriority w:val="39"/>
    <w:unhideWhenUsed/>
    <w:rsid w:val="0007676F"/>
    <w:pPr>
      <w:spacing w:after="100"/>
      <w:ind w:left="440"/>
    </w:pPr>
  </w:style>
  <w:style w:type="paragraph" w:customStyle="1" w:styleId="normal-p">
    <w:name w:val="normal-p"/>
    <w:basedOn w:val="Normal"/>
    <w:rsid w:val="00E17577"/>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h">
    <w:name w:val="normal-h"/>
    <w:basedOn w:val="DefaultParagraphFont"/>
    <w:rsid w:val="00E17577"/>
  </w:style>
  <w:style w:type="character" w:styleId="Strong">
    <w:name w:val="Strong"/>
    <w:basedOn w:val="DefaultParagraphFont"/>
    <w:uiPriority w:val="22"/>
    <w:qFormat/>
    <w:rsid w:val="000F3892"/>
    <w:rPr>
      <w:b/>
      <w:bCs/>
    </w:rPr>
  </w:style>
  <w:style w:type="paragraph" w:customStyle="1" w:styleId="mcnttable0020grid2">
    <w:name w:val="mcnttable_0020grid2"/>
    <w:basedOn w:val="Normal"/>
    <w:rsid w:val="00BA1D50"/>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mcnttable0020grid2char">
    <w:name w:val="mcnttable_0020grid2__char"/>
    <w:basedOn w:val="DefaultParagraphFont"/>
    <w:rsid w:val="00BA1D50"/>
  </w:style>
  <w:style w:type="paragraph" w:customStyle="1" w:styleId="Char">
    <w:name w:val="Char"/>
    <w:basedOn w:val="Normal"/>
    <w:rsid w:val="00A0764A"/>
    <w:pPr>
      <w:spacing w:after="160" w:line="240" w:lineRule="exact"/>
      <w:jc w:val="left"/>
    </w:pPr>
    <w:rPr>
      <w:rFonts w:ascii="Tahoma" w:eastAsia="Times New Roman" w:hAnsi="Tahoma" w:cs="Times New Roman"/>
      <w:sz w:val="20"/>
      <w:szCs w:val="20"/>
      <w:lang w:val="en-US"/>
    </w:rPr>
  </w:style>
  <w:style w:type="paragraph" w:customStyle="1" w:styleId="text-align-justify">
    <w:name w:val="text-align-justify"/>
    <w:basedOn w:val="Normal"/>
    <w:rsid w:val="001C67C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051349"/>
    <w:rPr>
      <w:sz w:val="20"/>
      <w:szCs w:val="20"/>
    </w:rPr>
  </w:style>
  <w:style w:type="character" w:customStyle="1" w:styleId="EndnoteTextChar">
    <w:name w:val="Endnote Text Char"/>
    <w:basedOn w:val="DefaultParagraphFont"/>
    <w:link w:val="EndnoteText"/>
    <w:uiPriority w:val="99"/>
    <w:semiHidden/>
    <w:rsid w:val="00051349"/>
    <w:rPr>
      <w:sz w:val="20"/>
      <w:szCs w:val="20"/>
    </w:rPr>
  </w:style>
  <w:style w:type="character" w:styleId="EndnoteReference">
    <w:name w:val="endnote reference"/>
    <w:basedOn w:val="DefaultParagraphFont"/>
    <w:uiPriority w:val="99"/>
    <w:semiHidden/>
    <w:unhideWhenUsed/>
    <w:rsid w:val="00051349"/>
    <w:rPr>
      <w:vertAlign w:val="superscript"/>
    </w:rPr>
  </w:style>
  <w:style w:type="paragraph" w:styleId="Revision">
    <w:name w:val="Revision"/>
    <w:hidden/>
    <w:uiPriority w:val="99"/>
    <w:semiHidden/>
    <w:rsid w:val="00A01FC6"/>
    <w:pPr>
      <w:spacing w:after="0" w:line="240" w:lineRule="auto"/>
    </w:pPr>
  </w:style>
  <w:style w:type="paragraph" w:customStyle="1" w:styleId="naisf">
    <w:name w:val="naisf"/>
    <w:basedOn w:val="Normal"/>
    <w:rsid w:val="00EC5448"/>
    <w:pPr>
      <w:spacing w:before="75" w:after="75"/>
      <w:ind w:firstLine="375"/>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FA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A33FA"/>
    <w:rPr>
      <w:rFonts w:ascii="Courier New" w:eastAsia="Times New Roman" w:hAnsi="Courier New" w:cs="Courier New"/>
      <w:sz w:val="20"/>
      <w:szCs w:val="20"/>
      <w:lang w:eastAsia="lv-LV"/>
    </w:rPr>
  </w:style>
  <w:style w:type="table" w:styleId="GridTable6Colorful-Accent3">
    <w:name w:val="Grid Table 6 Colorful Accent 3"/>
    <w:basedOn w:val="TableNormal"/>
    <w:uiPriority w:val="51"/>
    <w:rsid w:val="006B410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4">
    <w:name w:val="toc 4"/>
    <w:basedOn w:val="Normal"/>
    <w:next w:val="Normal"/>
    <w:autoRedefine/>
    <w:uiPriority w:val="39"/>
    <w:unhideWhenUsed/>
    <w:rsid w:val="000410FF"/>
    <w:pPr>
      <w:spacing w:after="100"/>
      <w:ind w:left="660"/>
    </w:pPr>
  </w:style>
  <w:style w:type="table" w:styleId="PlainTable4">
    <w:name w:val="Plain Table 4"/>
    <w:basedOn w:val="TableNormal"/>
    <w:uiPriority w:val="44"/>
    <w:rsid w:val="000410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410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3">
    <w:name w:val="List Table 4 Accent 3"/>
    <w:basedOn w:val="TableNormal"/>
    <w:uiPriority w:val="49"/>
    <w:rsid w:val="000410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IntenseEmphasis">
    <w:name w:val="Intense Emphasis"/>
    <w:basedOn w:val="DefaultParagraphFont"/>
    <w:uiPriority w:val="21"/>
    <w:qFormat/>
    <w:rsid w:val="00011C88"/>
    <w:rPr>
      <w:i/>
      <w:iCs/>
      <w:color w:val="4F81BD" w:themeColor="accent1"/>
    </w:rPr>
  </w:style>
  <w:style w:type="paragraph" w:customStyle="1" w:styleId="xmsonormal">
    <w:name w:val="x_msonormal"/>
    <w:basedOn w:val="Normal"/>
    <w:rsid w:val="001A7ACA"/>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1E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931">
      <w:bodyDiv w:val="1"/>
      <w:marLeft w:val="0"/>
      <w:marRight w:val="0"/>
      <w:marTop w:val="0"/>
      <w:marBottom w:val="0"/>
      <w:divBdr>
        <w:top w:val="none" w:sz="0" w:space="0" w:color="auto"/>
        <w:left w:val="none" w:sz="0" w:space="0" w:color="auto"/>
        <w:bottom w:val="none" w:sz="0" w:space="0" w:color="auto"/>
        <w:right w:val="none" w:sz="0" w:space="0" w:color="auto"/>
      </w:divBdr>
    </w:div>
    <w:div w:id="27878594">
      <w:bodyDiv w:val="1"/>
      <w:marLeft w:val="0"/>
      <w:marRight w:val="0"/>
      <w:marTop w:val="0"/>
      <w:marBottom w:val="0"/>
      <w:divBdr>
        <w:top w:val="none" w:sz="0" w:space="0" w:color="auto"/>
        <w:left w:val="none" w:sz="0" w:space="0" w:color="auto"/>
        <w:bottom w:val="none" w:sz="0" w:space="0" w:color="auto"/>
        <w:right w:val="none" w:sz="0" w:space="0" w:color="auto"/>
      </w:divBdr>
    </w:div>
    <w:div w:id="34353313">
      <w:bodyDiv w:val="1"/>
      <w:marLeft w:val="0"/>
      <w:marRight w:val="0"/>
      <w:marTop w:val="0"/>
      <w:marBottom w:val="0"/>
      <w:divBdr>
        <w:top w:val="none" w:sz="0" w:space="0" w:color="auto"/>
        <w:left w:val="none" w:sz="0" w:space="0" w:color="auto"/>
        <w:bottom w:val="none" w:sz="0" w:space="0" w:color="auto"/>
        <w:right w:val="none" w:sz="0" w:space="0" w:color="auto"/>
      </w:divBdr>
    </w:div>
    <w:div w:id="53628907">
      <w:bodyDiv w:val="1"/>
      <w:marLeft w:val="0"/>
      <w:marRight w:val="0"/>
      <w:marTop w:val="0"/>
      <w:marBottom w:val="0"/>
      <w:divBdr>
        <w:top w:val="none" w:sz="0" w:space="0" w:color="auto"/>
        <w:left w:val="none" w:sz="0" w:space="0" w:color="auto"/>
        <w:bottom w:val="none" w:sz="0" w:space="0" w:color="auto"/>
        <w:right w:val="none" w:sz="0" w:space="0" w:color="auto"/>
      </w:divBdr>
    </w:div>
    <w:div w:id="58555069">
      <w:bodyDiv w:val="1"/>
      <w:marLeft w:val="0"/>
      <w:marRight w:val="0"/>
      <w:marTop w:val="0"/>
      <w:marBottom w:val="0"/>
      <w:divBdr>
        <w:top w:val="none" w:sz="0" w:space="0" w:color="auto"/>
        <w:left w:val="none" w:sz="0" w:space="0" w:color="auto"/>
        <w:bottom w:val="none" w:sz="0" w:space="0" w:color="auto"/>
        <w:right w:val="none" w:sz="0" w:space="0" w:color="auto"/>
      </w:divBdr>
    </w:div>
    <w:div w:id="110167947">
      <w:bodyDiv w:val="1"/>
      <w:marLeft w:val="0"/>
      <w:marRight w:val="0"/>
      <w:marTop w:val="0"/>
      <w:marBottom w:val="0"/>
      <w:divBdr>
        <w:top w:val="none" w:sz="0" w:space="0" w:color="auto"/>
        <w:left w:val="none" w:sz="0" w:space="0" w:color="auto"/>
        <w:bottom w:val="none" w:sz="0" w:space="0" w:color="auto"/>
        <w:right w:val="none" w:sz="0" w:space="0" w:color="auto"/>
      </w:divBdr>
    </w:div>
    <w:div w:id="120610342">
      <w:bodyDiv w:val="1"/>
      <w:marLeft w:val="0"/>
      <w:marRight w:val="0"/>
      <w:marTop w:val="0"/>
      <w:marBottom w:val="0"/>
      <w:divBdr>
        <w:top w:val="none" w:sz="0" w:space="0" w:color="auto"/>
        <w:left w:val="none" w:sz="0" w:space="0" w:color="auto"/>
        <w:bottom w:val="none" w:sz="0" w:space="0" w:color="auto"/>
        <w:right w:val="none" w:sz="0" w:space="0" w:color="auto"/>
      </w:divBdr>
    </w:div>
    <w:div w:id="153228233">
      <w:bodyDiv w:val="1"/>
      <w:marLeft w:val="0"/>
      <w:marRight w:val="0"/>
      <w:marTop w:val="0"/>
      <w:marBottom w:val="0"/>
      <w:divBdr>
        <w:top w:val="none" w:sz="0" w:space="0" w:color="auto"/>
        <w:left w:val="none" w:sz="0" w:space="0" w:color="auto"/>
        <w:bottom w:val="none" w:sz="0" w:space="0" w:color="auto"/>
        <w:right w:val="none" w:sz="0" w:space="0" w:color="auto"/>
      </w:divBdr>
    </w:div>
    <w:div w:id="167722398">
      <w:bodyDiv w:val="1"/>
      <w:marLeft w:val="0"/>
      <w:marRight w:val="0"/>
      <w:marTop w:val="0"/>
      <w:marBottom w:val="0"/>
      <w:divBdr>
        <w:top w:val="none" w:sz="0" w:space="0" w:color="auto"/>
        <w:left w:val="none" w:sz="0" w:space="0" w:color="auto"/>
        <w:bottom w:val="none" w:sz="0" w:space="0" w:color="auto"/>
        <w:right w:val="none" w:sz="0" w:space="0" w:color="auto"/>
      </w:divBdr>
    </w:div>
    <w:div w:id="167868188">
      <w:bodyDiv w:val="1"/>
      <w:marLeft w:val="0"/>
      <w:marRight w:val="0"/>
      <w:marTop w:val="0"/>
      <w:marBottom w:val="0"/>
      <w:divBdr>
        <w:top w:val="none" w:sz="0" w:space="0" w:color="auto"/>
        <w:left w:val="none" w:sz="0" w:space="0" w:color="auto"/>
        <w:bottom w:val="none" w:sz="0" w:space="0" w:color="auto"/>
        <w:right w:val="none" w:sz="0" w:space="0" w:color="auto"/>
      </w:divBdr>
    </w:div>
    <w:div w:id="183983512">
      <w:bodyDiv w:val="1"/>
      <w:marLeft w:val="0"/>
      <w:marRight w:val="0"/>
      <w:marTop w:val="0"/>
      <w:marBottom w:val="0"/>
      <w:divBdr>
        <w:top w:val="none" w:sz="0" w:space="0" w:color="auto"/>
        <w:left w:val="none" w:sz="0" w:space="0" w:color="auto"/>
        <w:bottom w:val="none" w:sz="0" w:space="0" w:color="auto"/>
        <w:right w:val="none" w:sz="0" w:space="0" w:color="auto"/>
      </w:divBdr>
    </w:div>
    <w:div w:id="197936948">
      <w:bodyDiv w:val="1"/>
      <w:marLeft w:val="0"/>
      <w:marRight w:val="0"/>
      <w:marTop w:val="0"/>
      <w:marBottom w:val="0"/>
      <w:divBdr>
        <w:top w:val="none" w:sz="0" w:space="0" w:color="auto"/>
        <w:left w:val="none" w:sz="0" w:space="0" w:color="auto"/>
        <w:bottom w:val="none" w:sz="0" w:space="0" w:color="auto"/>
        <w:right w:val="none" w:sz="0" w:space="0" w:color="auto"/>
      </w:divBdr>
      <w:divsChild>
        <w:div w:id="920060495">
          <w:marLeft w:val="547"/>
          <w:marRight w:val="0"/>
          <w:marTop w:val="91"/>
          <w:marBottom w:val="120"/>
          <w:divBdr>
            <w:top w:val="none" w:sz="0" w:space="0" w:color="auto"/>
            <w:left w:val="none" w:sz="0" w:space="0" w:color="auto"/>
            <w:bottom w:val="none" w:sz="0" w:space="0" w:color="auto"/>
            <w:right w:val="none" w:sz="0" w:space="0" w:color="auto"/>
          </w:divBdr>
        </w:div>
      </w:divsChild>
    </w:div>
    <w:div w:id="203297768">
      <w:bodyDiv w:val="1"/>
      <w:marLeft w:val="0"/>
      <w:marRight w:val="0"/>
      <w:marTop w:val="0"/>
      <w:marBottom w:val="0"/>
      <w:divBdr>
        <w:top w:val="none" w:sz="0" w:space="0" w:color="auto"/>
        <w:left w:val="none" w:sz="0" w:space="0" w:color="auto"/>
        <w:bottom w:val="none" w:sz="0" w:space="0" w:color="auto"/>
        <w:right w:val="none" w:sz="0" w:space="0" w:color="auto"/>
      </w:divBdr>
    </w:div>
    <w:div w:id="243759115">
      <w:bodyDiv w:val="1"/>
      <w:marLeft w:val="0"/>
      <w:marRight w:val="0"/>
      <w:marTop w:val="0"/>
      <w:marBottom w:val="0"/>
      <w:divBdr>
        <w:top w:val="none" w:sz="0" w:space="0" w:color="auto"/>
        <w:left w:val="none" w:sz="0" w:space="0" w:color="auto"/>
        <w:bottom w:val="none" w:sz="0" w:space="0" w:color="auto"/>
        <w:right w:val="none" w:sz="0" w:space="0" w:color="auto"/>
      </w:divBdr>
    </w:div>
    <w:div w:id="258880009">
      <w:bodyDiv w:val="1"/>
      <w:marLeft w:val="0"/>
      <w:marRight w:val="0"/>
      <w:marTop w:val="0"/>
      <w:marBottom w:val="0"/>
      <w:divBdr>
        <w:top w:val="none" w:sz="0" w:space="0" w:color="auto"/>
        <w:left w:val="none" w:sz="0" w:space="0" w:color="auto"/>
        <w:bottom w:val="none" w:sz="0" w:space="0" w:color="auto"/>
        <w:right w:val="none" w:sz="0" w:space="0" w:color="auto"/>
      </w:divBdr>
    </w:div>
    <w:div w:id="270625005">
      <w:bodyDiv w:val="1"/>
      <w:marLeft w:val="0"/>
      <w:marRight w:val="0"/>
      <w:marTop w:val="0"/>
      <w:marBottom w:val="0"/>
      <w:divBdr>
        <w:top w:val="none" w:sz="0" w:space="0" w:color="auto"/>
        <w:left w:val="none" w:sz="0" w:space="0" w:color="auto"/>
        <w:bottom w:val="none" w:sz="0" w:space="0" w:color="auto"/>
        <w:right w:val="none" w:sz="0" w:space="0" w:color="auto"/>
      </w:divBdr>
      <w:divsChild>
        <w:div w:id="531505321">
          <w:marLeft w:val="547"/>
          <w:marRight w:val="0"/>
          <w:marTop w:val="86"/>
          <w:marBottom w:val="0"/>
          <w:divBdr>
            <w:top w:val="none" w:sz="0" w:space="0" w:color="auto"/>
            <w:left w:val="none" w:sz="0" w:space="0" w:color="auto"/>
            <w:bottom w:val="none" w:sz="0" w:space="0" w:color="auto"/>
            <w:right w:val="none" w:sz="0" w:space="0" w:color="auto"/>
          </w:divBdr>
        </w:div>
      </w:divsChild>
    </w:div>
    <w:div w:id="280260240">
      <w:bodyDiv w:val="1"/>
      <w:marLeft w:val="0"/>
      <w:marRight w:val="0"/>
      <w:marTop w:val="0"/>
      <w:marBottom w:val="0"/>
      <w:divBdr>
        <w:top w:val="none" w:sz="0" w:space="0" w:color="auto"/>
        <w:left w:val="none" w:sz="0" w:space="0" w:color="auto"/>
        <w:bottom w:val="none" w:sz="0" w:space="0" w:color="auto"/>
        <w:right w:val="none" w:sz="0" w:space="0" w:color="auto"/>
      </w:divBdr>
    </w:div>
    <w:div w:id="292754723">
      <w:bodyDiv w:val="1"/>
      <w:marLeft w:val="0"/>
      <w:marRight w:val="0"/>
      <w:marTop w:val="0"/>
      <w:marBottom w:val="0"/>
      <w:divBdr>
        <w:top w:val="none" w:sz="0" w:space="0" w:color="auto"/>
        <w:left w:val="none" w:sz="0" w:space="0" w:color="auto"/>
        <w:bottom w:val="none" w:sz="0" w:space="0" w:color="auto"/>
        <w:right w:val="none" w:sz="0" w:space="0" w:color="auto"/>
      </w:divBdr>
    </w:div>
    <w:div w:id="357392180">
      <w:bodyDiv w:val="1"/>
      <w:marLeft w:val="0"/>
      <w:marRight w:val="0"/>
      <w:marTop w:val="0"/>
      <w:marBottom w:val="0"/>
      <w:divBdr>
        <w:top w:val="none" w:sz="0" w:space="0" w:color="auto"/>
        <w:left w:val="none" w:sz="0" w:space="0" w:color="auto"/>
        <w:bottom w:val="none" w:sz="0" w:space="0" w:color="auto"/>
        <w:right w:val="none" w:sz="0" w:space="0" w:color="auto"/>
      </w:divBdr>
    </w:div>
    <w:div w:id="398405694">
      <w:bodyDiv w:val="1"/>
      <w:marLeft w:val="0"/>
      <w:marRight w:val="0"/>
      <w:marTop w:val="0"/>
      <w:marBottom w:val="0"/>
      <w:divBdr>
        <w:top w:val="none" w:sz="0" w:space="0" w:color="auto"/>
        <w:left w:val="none" w:sz="0" w:space="0" w:color="auto"/>
        <w:bottom w:val="none" w:sz="0" w:space="0" w:color="auto"/>
        <w:right w:val="none" w:sz="0" w:space="0" w:color="auto"/>
      </w:divBdr>
    </w:div>
    <w:div w:id="421030909">
      <w:bodyDiv w:val="1"/>
      <w:marLeft w:val="0"/>
      <w:marRight w:val="0"/>
      <w:marTop w:val="0"/>
      <w:marBottom w:val="0"/>
      <w:divBdr>
        <w:top w:val="none" w:sz="0" w:space="0" w:color="auto"/>
        <w:left w:val="none" w:sz="0" w:space="0" w:color="auto"/>
        <w:bottom w:val="none" w:sz="0" w:space="0" w:color="auto"/>
        <w:right w:val="none" w:sz="0" w:space="0" w:color="auto"/>
      </w:divBdr>
    </w:div>
    <w:div w:id="468089644">
      <w:bodyDiv w:val="1"/>
      <w:marLeft w:val="0"/>
      <w:marRight w:val="0"/>
      <w:marTop w:val="0"/>
      <w:marBottom w:val="0"/>
      <w:divBdr>
        <w:top w:val="none" w:sz="0" w:space="0" w:color="auto"/>
        <w:left w:val="none" w:sz="0" w:space="0" w:color="auto"/>
        <w:bottom w:val="none" w:sz="0" w:space="0" w:color="auto"/>
        <w:right w:val="none" w:sz="0" w:space="0" w:color="auto"/>
      </w:divBdr>
    </w:div>
    <w:div w:id="473376789">
      <w:bodyDiv w:val="1"/>
      <w:marLeft w:val="0"/>
      <w:marRight w:val="0"/>
      <w:marTop w:val="0"/>
      <w:marBottom w:val="0"/>
      <w:divBdr>
        <w:top w:val="none" w:sz="0" w:space="0" w:color="auto"/>
        <w:left w:val="none" w:sz="0" w:space="0" w:color="auto"/>
        <w:bottom w:val="none" w:sz="0" w:space="0" w:color="auto"/>
        <w:right w:val="none" w:sz="0" w:space="0" w:color="auto"/>
      </w:divBdr>
    </w:div>
    <w:div w:id="484779123">
      <w:bodyDiv w:val="1"/>
      <w:marLeft w:val="0"/>
      <w:marRight w:val="0"/>
      <w:marTop w:val="0"/>
      <w:marBottom w:val="0"/>
      <w:divBdr>
        <w:top w:val="none" w:sz="0" w:space="0" w:color="auto"/>
        <w:left w:val="none" w:sz="0" w:space="0" w:color="auto"/>
        <w:bottom w:val="none" w:sz="0" w:space="0" w:color="auto"/>
        <w:right w:val="none" w:sz="0" w:space="0" w:color="auto"/>
      </w:divBdr>
    </w:div>
    <w:div w:id="491651913">
      <w:bodyDiv w:val="1"/>
      <w:marLeft w:val="0"/>
      <w:marRight w:val="0"/>
      <w:marTop w:val="0"/>
      <w:marBottom w:val="0"/>
      <w:divBdr>
        <w:top w:val="none" w:sz="0" w:space="0" w:color="auto"/>
        <w:left w:val="none" w:sz="0" w:space="0" w:color="auto"/>
        <w:bottom w:val="none" w:sz="0" w:space="0" w:color="auto"/>
        <w:right w:val="none" w:sz="0" w:space="0" w:color="auto"/>
      </w:divBdr>
    </w:div>
    <w:div w:id="505752926">
      <w:bodyDiv w:val="1"/>
      <w:marLeft w:val="0"/>
      <w:marRight w:val="0"/>
      <w:marTop w:val="0"/>
      <w:marBottom w:val="0"/>
      <w:divBdr>
        <w:top w:val="none" w:sz="0" w:space="0" w:color="auto"/>
        <w:left w:val="none" w:sz="0" w:space="0" w:color="auto"/>
        <w:bottom w:val="none" w:sz="0" w:space="0" w:color="auto"/>
        <w:right w:val="none" w:sz="0" w:space="0" w:color="auto"/>
      </w:divBdr>
    </w:div>
    <w:div w:id="630985071">
      <w:bodyDiv w:val="1"/>
      <w:marLeft w:val="0"/>
      <w:marRight w:val="0"/>
      <w:marTop w:val="0"/>
      <w:marBottom w:val="0"/>
      <w:divBdr>
        <w:top w:val="none" w:sz="0" w:space="0" w:color="auto"/>
        <w:left w:val="none" w:sz="0" w:space="0" w:color="auto"/>
        <w:bottom w:val="none" w:sz="0" w:space="0" w:color="auto"/>
        <w:right w:val="none" w:sz="0" w:space="0" w:color="auto"/>
      </w:divBdr>
    </w:div>
    <w:div w:id="677271653">
      <w:bodyDiv w:val="1"/>
      <w:marLeft w:val="0"/>
      <w:marRight w:val="0"/>
      <w:marTop w:val="0"/>
      <w:marBottom w:val="0"/>
      <w:divBdr>
        <w:top w:val="none" w:sz="0" w:space="0" w:color="auto"/>
        <w:left w:val="none" w:sz="0" w:space="0" w:color="auto"/>
        <w:bottom w:val="none" w:sz="0" w:space="0" w:color="auto"/>
        <w:right w:val="none" w:sz="0" w:space="0" w:color="auto"/>
      </w:divBdr>
    </w:div>
    <w:div w:id="700932155">
      <w:bodyDiv w:val="1"/>
      <w:marLeft w:val="0"/>
      <w:marRight w:val="0"/>
      <w:marTop w:val="0"/>
      <w:marBottom w:val="0"/>
      <w:divBdr>
        <w:top w:val="none" w:sz="0" w:space="0" w:color="auto"/>
        <w:left w:val="none" w:sz="0" w:space="0" w:color="auto"/>
        <w:bottom w:val="none" w:sz="0" w:space="0" w:color="auto"/>
        <w:right w:val="none" w:sz="0" w:space="0" w:color="auto"/>
      </w:divBdr>
    </w:div>
    <w:div w:id="720399680">
      <w:bodyDiv w:val="1"/>
      <w:marLeft w:val="0"/>
      <w:marRight w:val="0"/>
      <w:marTop w:val="0"/>
      <w:marBottom w:val="0"/>
      <w:divBdr>
        <w:top w:val="none" w:sz="0" w:space="0" w:color="auto"/>
        <w:left w:val="none" w:sz="0" w:space="0" w:color="auto"/>
        <w:bottom w:val="none" w:sz="0" w:space="0" w:color="auto"/>
        <w:right w:val="none" w:sz="0" w:space="0" w:color="auto"/>
      </w:divBdr>
    </w:div>
    <w:div w:id="771050356">
      <w:bodyDiv w:val="1"/>
      <w:marLeft w:val="0"/>
      <w:marRight w:val="0"/>
      <w:marTop w:val="0"/>
      <w:marBottom w:val="0"/>
      <w:divBdr>
        <w:top w:val="none" w:sz="0" w:space="0" w:color="auto"/>
        <w:left w:val="none" w:sz="0" w:space="0" w:color="auto"/>
        <w:bottom w:val="none" w:sz="0" w:space="0" w:color="auto"/>
        <w:right w:val="none" w:sz="0" w:space="0" w:color="auto"/>
      </w:divBdr>
    </w:div>
    <w:div w:id="773672596">
      <w:bodyDiv w:val="1"/>
      <w:marLeft w:val="0"/>
      <w:marRight w:val="0"/>
      <w:marTop w:val="0"/>
      <w:marBottom w:val="0"/>
      <w:divBdr>
        <w:top w:val="none" w:sz="0" w:space="0" w:color="auto"/>
        <w:left w:val="none" w:sz="0" w:space="0" w:color="auto"/>
        <w:bottom w:val="none" w:sz="0" w:space="0" w:color="auto"/>
        <w:right w:val="none" w:sz="0" w:space="0" w:color="auto"/>
      </w:divBdr>
    </w:div>
    <w:div w:id="808014901">
      <w:bodyDiv w:val="1"/>
      <w:marLeft w:val="0"/>
      <w:marRight w:val="0"/>
      <w:marTop w:val="0"/>
      <w:marBottom w:val="0"/>
      <w:divBdr>
        <w:top w:val="none" w:sz="0" w:space="0" w:color="auto"/>
        <w:left w:val="none" w:sz="0" w:space="0" w:color="auto"/>
        <w:bottom w:val="none" w:sz="0" w:space="0" w:color="auto"/>
        <w:right w:val="none" w:sz="0" w:space="0" w:color="auto"/>
      </w:divBdr>
    </w:div>
    <w:div w:id="830757073">
      <w:bodyDiv w:val="1"/>
      <w:marLeft w:val="0"/>
      <w:marRight w:val="0"/>
      <w:marTop w:val="0"/>
      <w:marBottom w:val="0"/>
      <w:divBdr>
        <w:top w:val="none" w:sz="0" w:space="0" w:color="auto"/>
        <w:left w:val="none" w:sz="0" w:space="0" w:color="auto"/>
        <w:bottom w:val="none" w:sz="0" w:space="0" w:color="auto"/>
        <w:right w:val="none" w:sz="0" w:space="0" w:color="auto"/>
      </w:divBdr>
    </w:div>
    <w:div w:id="845897361">
      <w:bodyDiv w:val="1"/>
      <w:marLeft w:val="0"/>
      <w:marRight w:val="0"/>
      <w:marTop w:val="0"/>
      <w:marBottom w:val="0"/>
      <w:divBdr>
        <w:top w:val="none" w:sz="0" w:space="0" w:color="auto"/>
        <w:left w:val="none" w:sz="0" w:space="0" w:color="auto"/>
        <w:bottom w:val="none" w:sz="0" w:space="0" w:color="auto"/>
        <w:right w:val="none" w:sz="0" w:space="0" w:color="auto"/>
      </w:divBdr>
    </w:div>
    <w:div w:id="874318476">
      <w:bodyDiv w:val="1"/>
      <w:marLeft w:val="0"/>
      <w:marRight w:val="0"/>
      <w:marTop w:val="0"/>
      <w:marBottom w:val="0"/>
      <w:divBdr>
        <w:top w:val="none" w:sz="0" w:space="0" w:color="auto"/>
        <w:left w:val="none" w:sz="0" w:space="0" w:color="auto"/>
        <w:bottom w:val="none" w:sz="0" w:space="0" w:color="auto"/>
        <w:right w:val="none" w:sz="0" w:space="0" w:color="auto"/>
      </w:divBdr>
      <w:divsChild>
        <w:div w:id="1636062718">
          <w:marLeft w:val="0"/>
          <w:marRight w:val="0"/>
          <w:marTop w:val="0"/>
          <w:marBottom w:val="0"/>
          <w:divBdr>
            <w:top w:val="none" w:sz="0" w:space="0" w:color="auto"/>
            <w:left w:val="none" w:sz="0" w:space="0" w:color="auto"/>
            <w:bottom w:val="none" w:sz="0" w:space="0" w:color="auto"/>
            <w:right w:val="none" w:sz="0" w:space="0" w:color="auto"/>
          </w:divBdr>
        </w:div>
      </w:divsChild>
    </w:div>
    <w:div w:id="895046250">
      <w:bodyDiv w:val="1"/>
      <w:marLeft w:val="0"/>
      <w:marRight w:val="0"/>
      <w:marTop w:val="0"/>
      <w:marBottom w:val="0"/>
      <w:divBdr>
        <w:top w:val="none" w:sz="0" w:space="0" w:color="auto"/>
        <w:left w:val="none" w:sz="0" w:space="0" w:color="auto"/>
        <w:bottom w:val="none" w:sz="0" w:space="0" w:color="auto"/>
        <w:right w:val="none" w:sz="0" w:space="0" w:color="auto"/>
      </w:divBdr>
    </w:div>
    <w:div w:id="932973750">
      <w:bodyDiv w:val="1"/>
      <w:marLeft w:val="0"/>
      <w:marRight w:val="0"/>
      <w:marTop w:val="0"/>
      <w:marBottom w:val="0"/>
      <w:divBdr>
        <w:top w:val="none" w:sz="0" w:space="0" w:color="auto"/>
        <w:left w:val="none" w:sz="0" w:space="0" w:color="auto"/>
        <w:bottom w:val="none" w:sz="0" w:space="0" w:color="auto"/>
        <w:right w:val="none" w:sz="0" w:space="0" w:color="auto"/>
      </w:divBdr>
      <w:divsChild>
        <w:div w:id="138960692">
          <w:marLeft w:val="547"/>
          <w:marRight w:val="0"/>
          <w:marTop w:val="91"/>
          <w:marBottom w:val="0"/>
          <w:divBdr>
            <w:top w:val="none" w:sz="0" w:space="0" w:color="auto"/>
            <w:left w:val="none" w:sz="0" w:space="0" w:color="auto"/>
            <w:bottom w:val="none" w:sz="0" w:space="0" w:color="auto"/>
            <w:right w:val="none" w:sz="0" w:space="0" w:color="auto"/>
          </w:divBdr>
        </w:div>
        <w:div w:id="634722387">
          <w:marLeft w:val="547"/>
          <w:marRight w:val="0"/>
          <w:marTop w:val="91"/>
          <w:marBottom w:val="0"/>
          <w:divBdr>
            <w:top w:val="none" w:sz="0" w:space="0" w:color="auto"/>
            <w:left w:val="none" w:sz="0" w:space="0" w:color="auto"/>
            <w:bottom w:val="none" w:sz="0" w:space="0" w:color="auto"/>
            <w:right w:val="none" w:sz="0" w:space="0" w:color="auto"/>
          </w:divBdr>
        </w:div>
        <w:div w:id="1035076670">
          <w:marLeft w:val="547"/>
          <w:marRight w:val="0"/>
          <w:marTop w:val="91"/>
          <w:marBottom w:val="0"/>
          <w:divBdr>
            <w:top w:val="none" w:sz="0" w:space="0" w:color="auto"/>
            <w:left w:val="none" w:sz="0" w:space="0" w:color="auto"/>
            <w:bottom w:val="none" w:sz="0" w:space="0" w:color="auto"/>
            <w:right w:val="none" w:sz="0" w:space="0" w:color="auto"/>
          </w:divBdr>
        </w:div>
        <w:div w:id="1184325060">
          <w:marLeft w:val="547"/>
          <w:marRight w:val="0"/>
          <w:marTop w:val="91"/>
          <w:marBottom w:val="0"/>
          <w:divBdr>
            <w:top w:val="none" w:sz="0" w:space="0" w:color="auto"/>
            <w:left w:val="none" w:sz="0" w:space="0" w:color="auto"/>
            <w:bottom w:val="none" w:sz="0" w:space="0" w:color="auto"/>
            <w:right w:val="none" w:sz="0" w:space="0" w:color="auto"/>
          </w:divBdr>
        </w:div>
        <w:div w:id="1293828293">
          <w:marLeft w:val="547"/>
          <w:marRight w:val="0"/>
          <w:marTop w:val="91"/>
          <w:marBottom w:val="0"/>
          <w:divBdr>
            <w:top w:val="none" w:sz="0" w:space="0" w:color="auto"/>
            <w:left w:val="none" w:sz="0" w:space="0" w:color="auto"/>
            <w:bottom w:val="none" w:sz="0" w:space="0" w:color="auto"/>
            <w:right w:val="none" w:sz="0" w:space="0" w:color="auto"/>
          </w:divBdr>
        </w:div>
        <w:div w:id="1402018817">
          <w:marLeft w:val="547"/>
          <w:marRight w:val="0"/>
          <w:marTop w:val="91"/>
          <w:marBottom w:val="0"/>
          <w:divBdr>
            <w:top w:val="none" w:sz="0" w:space="0" w:color="auto"/>
            <w:left w:val="none" w:sz="0" w:space="0" w:color="auto"/>
            <w:bottom w:val="none" w:sz="0" w:space="0" w:color="auto"/>
            <w:right w:val="none" w:sz="0" w:space="0" w:color="auto"/>
          </w:divBdr>
        </w:div>
        <w:div w:id="1411468511">
          <w:marLeft w:val="547"/>
          <w:marRight w:val="0"/>
          <w:marTop w:val="91"/>
          <w:marBottom w:val="0"/>
          <w:divBdr>
            <w:top w:val="none" w:sz="0" w:space="0" w:color="auto"/>
            <w:left w:val="none" w:sz="0" w:space="0" w:color="auto"/>
            <w:bottom w:val="none" w:sz="0" w:space="0" w:color="auto"/>
            <w:right w:val="none" w:sz="0" w:space="0" w:color="auto"/>
          </w:divBdr>
        </w:div>
        <w:div w:id="1579629416">
          <w:marLeft w:val="547"/>
          <w:marRight w:val="0"/>
          <w:marTop w:val="91"/>
          <w:marBottom w:val="0"/>
          <w:divBdr>
            <w:top w:val="none" w:sz="0" w:space="0" w:color="auto"/>
            <w:left w:val="none" w:sz="0" w:space="0" w:color="auto"/>
            <w:bottom w:val="none" w:sz="0" w:space="0" w:color="auto"/>
            <w:right w:val="none" w:sz="0" w:space="0" w:color="auto"/>
          </w:divBdr>
        </w:div>
        <w:div w:id="1772624735">
          <w:marLeft w:val="547"/>
          <w:marRight w:val="0"/>
          <w:marTop w:val="91"/>
          <w:marBottom w:val="0"/>
          <w:divBdr>
            <w:top w:val="none" w:sz="0" w:space="0" w:color="auto"/>
            <w:left w:val="none" w:sz="0" w:space="0" w:color="auto"/>
            <w:bottom w:val="none" w:sz="0" w:space="0" w:color="auto"/>
            <w:right w:val="none" w:sz="0" w:space="0" w:color="auto"/>
          </w:divBdr>
        </w:div>
        <w:div w:id="1935047608">
          <w:marLeft w:val="547"/>
          <w:marRight w:val="0"/>
          <w:marTop w:val="91"/>
          <w:marBottom w:val="0"/>
          <w:divBdr>
            <w:top w:val="none" w:sz="0" w:space="0" w:color="auto"/>
            <w:left w:val="none" w:sz="0" w:space="0" w:color="auto"/>
            <w:bottom w:val="none" w:sz="0" w:space="0" w:color="auto"/>
            <w:right w:val="none" w:sz="0" w:space="0" w:color="auto"/>
          </w:divBdr>
        </w:div>
        <w:div w:id="2107918826">
          <w:marLeft w:val="547"/>
          <w:marRight w:val="0"/>
          <w:marTop w:val="91"/>
          <w:marBottom w:val="0"/>
          <w:divBdr>
            <w:top w:val="none" w:sz="0" w:space="0" w:color="auto"/>
            <w:left w:val="none" w:sz="0" w:space="0" w:color="auto"/>
            <w:bottom w:val="none" w:sz="0" w:space="0" w:color="auto"/>
            <w:right w:val="none" w:sz="0" w:space="0" w:color="auto"/>
          </w:divBdr>
        </w:div>
        <w:div w:id="2123575950">
          <w:marLeft w:val="547"/>
          <w:marRight w:val="0"/>
          <w:marTop w:val="91"/>
          <w:marBottom w:val="0"/>
          <w:divBdr>
            <w:top w:val="none" w:sz="0" w:space="0" w:color="auto"/>
            <w:left w:val="none" w:sz="0" w:space="0" w:color="auto"/>
            <w:bottom w:val="none" w:sz="0" w:space="0" w:color="auto"/>
            <w:right w:val="none" w:sz="0" w:space="0" w:color="auto"/>
          </w:divBdr>
        </w:div>
        <w:div w:id="2133212013">
          <w:marLeft w:val="547"/>
          <w:marRight w:val="0"/>
          <w:marTop w:val="91"/>
          <w:marBottom w:val="0"/>
          <w:divBdr>
            <w:top w:val="none" w:sz="0" w:space="0" w:color="auto"/>
            <w:left w:val="none" w:sz="0" w:space="0" w:color="auto"/>
            <w:bottom w:val="none" w:sz="0" w:space="0" w:color="auto"/>
            <w:right w:val="none" w:sz="0" w:space="0" w:color="auto"/>
          </w:divBdr>
        </w:div>
      </w:divsChild>
    </w:div>
    <w:div w:id="967205608">
      <w:bodyDiv w:val="1"/>
      <w:marLeft w:val="0"/>
      <w:marRight w:val="0"/>
      <w:marTop w:val="0"/>
      <w:marBottom w:val="0"/>
      <w:divBdr>
        <w:top w:val="none" w:sz="0" w:space="0" w:color="auto"/>
        <w:left w:val="none" w:sz="0" w:space="0" w:color="auto"/>
        <w:bottom w:val="none" w:sz="0" w:space="0" w:color="auto"/>
        <w:right w:val="none" w:sz="0" w:space="0" w:color="auto"/>
      </w:divBdr>
    </w:div>
    <w:div w:id="988050628">
      <w:bodyDiv w:val="1"/>
      <w:marLeft w:val="0"/>
      <w:marRight w:val="0"/>
      <w:marTop w:val="0"/>
      <w:marBottom w:val="0"/>
      <w:divBdr>
        <w:top w:val="none" w:sz="0" w:space="0" w:color="auto"/>
        <w:left w:val="none" w:sz="0" w:space="0" w:color="auto"/>
        <w:bottom w:val="none" w:sz="0" w:space="0" w:color="auto"/>
        <w:right w:val="none" w:sz="0" w:space="0" w:color="auto"/>
      </w:divBdr>
    </w:div>
    <w:div w:id="1024358724">
      <w:bodyDiv w:val="1"/>
      <w:marLeft w:val="0"/>
      <w:marRight w:val="0"/>
      <w:marTop w:val="0"/>
      <w:marBottom w:val="0"/>
      <w:divBdr>
        <w:top w:val="none" w:sz="0" w:space="0" w:color="auto"/>
        <w:left w:val="none" w:sz="0" w:space="0" w:color="auto"/>
        <w:bottom w:val="none" w:sz="0" w:space="0" w:color="auto"/>
        <w:right w:val="none" w:sz="0" w:space="0" w:color="auto"/>
      </w:divBdr>
    </w:div>
    <w:div w:id="1054088729">
      <w:bodyDiv w:val="1"/>
      <w:marLeft w:val="0"/>
      <w:marRight w:val="0"/>
      <w:marTop w:val="0"/>
      <w:marBottom w:val="0"/>
      <w:divBdr>
        <w:top w:val="none" w:sz="0" w:space="0" w:color="auto"/>
        <w:left w:val="none" w:sz="0" w:space="0" w:color="auto"/>
        <w:bottom w:val="none" w:sz="0" w:space="0" w:color="auto"/>
        <w:right w:val="none" w:sz="0" w:space="0" w:color="auto"/>
      </w:divBdr>
    </w:div>
    <w:div w:id="1093933469">
      <w:bodyDiv w:val="1"/>
      <w:marLeft w:val="0"/>
      <w:marRight w:val="0"/>
      <w:marTop w:val="0"/>
      <w:marBottom w:val="0"/>
      <w:divBdr>
        <w:top w:val="none" w:sz="0" w:space="0" w:color="auto"/>
        <w:left w:val="none" w:sz="0" w:space="0" w:color="auto"/>
        <w:bottom w:val="none" w:sz="0" w:space="0" w:color="auto"/>
        <w:right w:val="none" w:sz="0" w:space="0" w:color="auto"/>
      </w:divBdr>
    </w:div>
    <w:div w:id="1126196191">
      <w:bodyDiv w:val="1"/>
      <w:marLeft w:val="0"/>
      <w:marRight w:val="0"/>
      <w:marTop w:val="0"/>
      <w:marBottom w:val="0"/>
      <w:divBdr>
        <w:top w:val="none" w:sz="0" w:space="0" w:color="auto"/>
        <w:left w:val="none" w:sz="0" w:space="0" w:color="auto"/>
        <w:bottom w:val="none" w:sz="0" w:space="0" w:color="auto"/>
        <w:right w:val="none" w:sz="0" w:space="0" w:color="auto"/>
      </w:divBdr>
    </w:div>
    <w:div w:id="1133870502">
      <w:bodyDiv w:val="1"/>
      <w:marLeft w:val="0"/>
      <w:marRight w:val="0"/>
      <w:marTop w:val="0"/>
      <w:marBottom w:val="0"/>
      <w:divBdr>
        <w:top w:val="none" w:sz="0" w:space="0" w:color="auto"/>
        <w:left w:val="none" w:sz="0" w:space="0" w:color="auto"/>
        <w:bottom w:val="none" w:sz="0" w:space="0" w:color="auto"/>
        <w:right w:val="none" w:sz="0" w:space="0" w:color="auto"/>
      </w:divBdr>
    </w:div>
    <w:div w:id="1138766652">
      <w:bodyDiv w:val="1"/>
      <w:marLeft w:val="0"/>
      <w:marRight w:val="0"/>
      <w:marTop w:val="0"/>
      <w:marBottom w:val="0"/>
      <w:divBdr>
        <w:top w:val="none" w:sz="0" w:space="0" w:color="auto"/>
        <w:left w:val="none" w:sz="0" w:space="0" w:color="auto"/>
        <w:bottom w:val="none" w:sz="0" w:space="0" w:color="auto"/>
        <w:right w:val="none" w:sz="0" w:space="0" w:color="auto"/>
      </w:divBdr>
    </w:div>
    <w:div w:id="1144128202">
      <w:bodyDiv w:val="1"/>
      <w:marLeft w:val="0"/>
      <w:marRight w:val="0"/>
      <w:marTop w:val="0"/>
      <w:marBottom w:val="0"/>
      <w:divBdr>
        <w:top w:val="none" w:sz="0" w:space="0" w:color="auto"/>
        <w:left w:val="none" w:sz="0" w:space="0" w:color="auto"/>
        <w:bottom w:val="none" w:sz="0" w:space="0" w:color="auto"/>
        <w:right w:val="none" w:sz="0" w:space="0" w:color="auto"/>
      </w:divBdr>
    </w:div>
    <w:div w:id="1198737175">
      <w:bodyDiv w:val="1"/>
      <w:marLeft w:val="0"/>
      <w:marRight w:val="0"/>
      <w:marTop w:val="0"/>
      <w:marBottom w:val="0"/>
      <w:divBdr>
        <w:top w:val="none" w:sz="0" w:space="0" w:color="auto"/>
        <w:left w:val="none" w:sz="0" w:space="0" w:color="auto"/>
        <w:bottom w:val="none" w:sz="0" w:space="0" w:color="auto"/>
        <w:right w:val="none" w:sz="0" w:space="0" w:color="auto"/>
      </w:divBdr>
    </w:div>
    <w:div w:id="1225874942">
      <w:bodyDiv w:val="1"/>
      <w:marLeft w:val="0"/>
      <w:marRight w:val="0"/>
      <w:marTop w:val="0"/>
      <w:marBottom w:val="0"/>
      <w:divBdr>
        <w:top w:val="none" w:sz="0" w:space="0" w:color="auto"/>
        <w:left w:val="none" w:sz="0" w:space="0" w:color="auto"/>
        <w:bottom w:val="none" w:sz="0" w:space="0" w:color="auto"/>
        <w:right w:val="none" w:sz="0" w:space="0" w:color="auto"/>
      </w:divBdr>
    </w:div>
    <w:div w:id="1239246996">
      <w:bodyDiv w:val="1"/>
      <w:marLeft w:val="0"/>
      <w:marRight w:val="0"/>
      <w:marTop w:val="0"/>
      <w:marBottom w:val="0"/>
      <w:divBdr>
        <w:top w:val="none" w:sz="0" w:space="0" w:color="auto"/>
        <w:left w:val="none" w:sz="0" w:space="0" w:color="auto"/>
        <w:bottom w:val="none" w:sz="0" w:space="0" w:color="auto"/>
        <w:right w:val="none" w:sz="0" w:space="0" w:color="auto"/>
      </w:divBdr>
    </w:div>
    <w:div w:id="1243828871">
      <w:bodyDiv w:val="1"/>
      <w:marLeft w:val="0"/>
      <w:marRight w:val="0"/>
      <w:marTop w:val="0"/>
      <w:marBottom w:val="0"/>
      <w:divBdr>
        <w:top w:val="none" w:sz="0" w:space="0" w:color="auto"/>
        <w:left w:val="none" w:sz="0" w:space="0" w:color="auto"/>
        <w:bottom w:val="none" w:sz="0" w:space="0" w:color="auto"/>
        <w:right w:val="none" w:sz="0" w:space="0" w:color="auto"/>
      </w:divBdr>
    </w:div>
    <w:div w:id="1277524551">
      <w:bodyDiv w:val="1"/>
      <w:marLeft w:val="0"/>
      <w:marRight w:val="0"/>
      <w:marTop w:val="0"/>
      <w:marBottom w:val="0"/>
      <w:divBdr>
        <w:top w:val="none" w:sz="0" w:space="0" w:color="auto"/>
        <w:left w:val="none" w:sz="0" w:space="0" w:color="auto"/>
        <w:bottom w:val="none" w:sz="0" w:space="0" w:color="auto"/>
        <w:right w:val="none" w:sz="0" w:space="0" w:color="auto"/>
      </w:divBdr>
    </w:div>
    <w:div w:id="1284309028">
      <w:bodyDiv w:val="1"/>
      <w:marLeft w:val="0"/>
      <w:marRight w:val="0"/>
      <w:marTop w:val="0"/>
      <w:marBottom w:val="0"/>
      <w:divBdr>
        <w:top w:val="none" w:sz="0" w:space="0" w:color="auto"/>
        <w:left w:val="none" w:sz="0" w:space="0" w:color="auto"/>
        <w:bottom w:val="none" w:sz="0" w:space="0" w:color="auto"/>
        <w:right w:val="none" w:sz="0" w:space="0" w:color="auto"/>
      </w:divBdr>
    </w:div>
    <w:div w:id="1298489451">
      <w:bodyDiv w:val="1"/>
      <w:marLeft w:val="0"/>
      <w:marRight w:val="0"/>
      <w:marTop w:val="0"/>
      <w:marBottom w:val="0"/>
      <w:divBdr>
        <w:top w:val="none" w:sz="0" w:space="0" w:color="auto"/>
        <w:left w:val="none" w:sz="0" w:space="0" w:color="auto"/>
        <w:bottom w:val="none" w:sz="0" w:space="0" w:color="auto"/>
        <w:right w:val="none" w:sz="0" w:space="0" w:color="auto"/>
      </w:divBdr>
    </w:div>
    <w:div w:id="1316182264">
      <w:bodyDiv w:val="1"/>
      <w:marLeft w:val="0"/>
      <w:marRight w:val="0"/>
      <w:marTop w:val="0"/>
      <w:marBottom w:val="0"/>
      <w:divBdr>
        <w:top w:val="none" w:sz="0" w:space="0" w:color="auto"/>
        <w:left w:val="none" w:sz="0" w:space="0" w:color="auto"/>
        <w:bottom w:val="none" w:sz="0" w:space="0" w:color="auto"/>
        <w:right w:val="none" w:sz="0" w:space="0" w:color="auto"/>
      </w:divBdr>
    </w:div>
    <w:div w:id="1328291034">
      <w:bodyDiv w:val="1"/>
      <w:marLeft w:val="0"/>
      <w:marRight w:val="0"/>
      <w:marTop w:val="0"/>
      <w:marBottom w:val="0"/>
      <w:divBdr>
        <w:top w:val="none" w:sz="0" w:space="0" w:color="auto"/>
        <w:left w:val="none" w:sz="0" w:space="0" w:color="auto"/>
        <w:bottom w:val="none" w:sz="0" w:space="0" w:color="auto"/>
        <w:right w:val="none" w:sz="0" w:space="0" w:color="auto"/>
      </w:divBdr>
    </w:div>
    <w:div w:id="1351445899">
      <w:bodyDiv w:val="1"/>
      <w:marLeft w:val="0"/>
      <w:marRight w:val="0"/>
      <w:marTop w:val="0"/>
      <w:marBottom w:val="0"/>
      <w:divBdr>
        <w:top w:val="none" w:sz="0" w:space="0" w:color="auto"/>
        <w:left w:val="none" w:sz="0" w:space="0" w:color="auto"/>
        <w:bottom w:val="none" w:sz="0" w:space="0" w:color="auto"/>
        <w:right w:val="none" w:sz="0" w:space="0" w:color="auto"/>
      </w:divBdr>
      <w:divsChild>
        <w:div w:id="368724055">
          <w:marLeft w:val="547"/>
          <w:marRight w:val="0"/>
          <w:marTop w:val="86"/>
          <w:marBottom w:val="0"/>
          <w:divBdr>
            <w:top w:val="none" w:sz="0" w:space="0" w:color="auto"/>
            <w:left w:val="none" w:sz="0" w:space="0" w:color="auto"/>
            <w:bottom w:val="none" w:sz="0" w:space="0" w:color="auto"/>
            <w:right w:val="none" w:sz="0" w:space="0" w:color="auto"/>
          </w:divBdr>
        </w:div>
      </w:divsChild>
    </w:div>
    <w:div w:id="1373000236">
      <w:bodyDiv w:val="1"/>
      <w:marLeft w:val="0"/>
      <w:marRight w:val="0"/>
      <w:marTop w:val="0"/>
      <w:marBottom w:val="0"/>
      <w:divBdr>
        <w:top w:val="none" w:sz="0" w:space="0" w:color="auto"/>
        <w:left w:val="none" w:sz="0" w:space="0" w:color="auto"/>
        <w:bottom w:val="none" w:sz="0" w:space="0" w:color="auto"/>
        <w:right w:val="none" w:sz="0" w:space="0" w:color="auto"/>
      </w:divBdr>
    </w:div>
    <w:div w:id="1385762009">
      <w:bodyDiv w:val="1"/>
      <w:marLeft w:val="0"/>
      <w:marRight w:val="0"/>
      <w:marTop w:val="0"/>
      <w:marBottom w:val="0"/>
      <w:divBdr>
        <w:top w:val="none" w:sz="0" w:space="0" w:color="auto"/>
        <w:left w:val="none" w:sz="0" w:space="0" w:color="auto"/>
        <w:bottom w:val="none" w:sz="0" w:space="0" w:color="auto"/>
        <w:right w:val="none" w:sz="0" w:space="0" w:color="auto"/>
      </w:divBdr>
    </w:div>
    <w:div w:id="1391462100">
      <w:bodyDiv w:val="1"/>
      <w:marLeft w:val="0"/>
      <w:marRight w:val="0"/>
      <w:marTop w:val="0"/>
      <w:marBottom w:val="0"/>
      <w:divBdr>
        <w:top w:val="none" w:sz="0" w:space="0" w:color="auto"/>
        <w:left w:val="none" w:sz="0" w:space="0" w:color="auto"/>
        <w:bottom w:val="none" w:sz="0" w:space="0" w:color="auto"/>
        <w:right w:val="none" w:sz="0" w:space="0" w:color="auto"/>
      </w:divBdr>
    </w:div>
    <w:div w:id="1399131274">
      <w:bodyDiv w:val="1"/>
      <w:marLeft w:val="0"/>
      <w:marRight w:val="0"/>
      <w:marTop w:val="0"/>
      <w:marBottom w:val="0"/>
      <w:divBdr>
        <w:top w:val="none" w:sz="0" w:space="0" w:color="auto"/>
        <w:left w:val="none" w:sz="0" w:space="0" w:color="auto"/>
        <w:bottom w:val="none" w:sz="0" w:space="0" w:color="auto"/>
        <w:right w:val="none" w:sz="0" w:space="0" w:color="auto"/>
      </w:divBdr>
    </w:div>
    <w:div w:id="1413237913">
      <w:bodyDiv w:val="1"/>
      <w:marLeft w:val="0"/>
      <w:marRight w:val="0"/>
      <w:marTop w:val="0"/>
      <w:marBottom w:val="0"/>
      <w:divBdr>
        <w:top w:val="none" w:sz="0" w:space="0" w:color="auto"/>
        <w:left w:val="none" w:sz="0" w:space="0" w:color="auto"/>
        <w:bottom w:val="none" w:sz="0" w:space="0" w:color="auto"/>
        <w:right w:val="none" w:sz="0" w:space="0" w:color="auto"/>
      </w:divBdr>
    </w:div>
    <w:div w:id="1423799189">
      <w:bodyDiv w:val="1"/>
      <w:marLeft w:val="0"/>
      <w:marRight w:val="0"/>
      <w:marTop w:val="0"/>
      <w:marBottom w:val="0"/>
      <w:divBdr>
        <w:top w:val="none" w:sz="0" w:space="0" w:color="auto"/>
        <w:left w:val="none" w:sz="0" w:space="0" w:color="auto"/>
        <w:bottom w:val="none" w:sz="0" w:space="0" w:color="auto"/>
        <w:right w:val="none" w:sz="0" w:space="0" w:color="auto"/>
      </w:divBdr>
    </w:div>
    <w:div w:id="1445079989">
      <w:bodyDiv w:val="1"/>
      <w:marLeft w:val="0"/>
      <w:marRight w:val="0"/>
      <w:marTop w:val="0"/>
      <w:marBottom w:val="0"/>
      <w:divBdr>
        <w:top w:val="none" w:sz="0" w:space="0" w:color="auto"/>
        <w:left w:val="none" w:sz="0" w:space="0" w:color="auto"/>
        <w:bottom w:val="none" w:sz="0" w:space="0" w:color="auto"/>
        <w:right w:val="none" w:sz="0" w:space="0" w:color="auto"/>
      </w:divBdr>
    </w:div>
    <w:div w:id="1469978261">
      <w:bodyDiv w:val="1"/>
      <w:marLeft w:val="0"/>
      <w:marRight w:val="0"/>
      <w:marTop w:val="0"/>
      <w:marBottom w:val="0"/>
      <w:divBdr>
        <w:top w:val="none" w:sz="0" w:space="0" w:color="auto"/>
        <w:left w:val="none" w:sz="0" w:space="0" w:color="auto"/>
        <w:bottom w:val="none" w:sz="0" w:space="0" w:color="auto"/>
        <w:right w:val="none" w:sz="0" w:space="0" w:color="auto"/>
      </w:divBdr>
    </w:div>
    <w:div w:id="1582641658">
      <w:bodyDiv w:val="1"/>
      <w:marLeft w:val="0"/>
      <w:marRight w:val="0"/>
      <w:marTop w:val="0"/>
      <w:marBottom w:val="0"/>
      <w:divBdr>
        <w:top w:val="none" w:sz="0" w:space="0" w:color="auto"/>
        <w:left w:val="none" w:sz="0" w:space="0" w:color="auto"/>
        <w:bottom w:val="none" w:sz="0" w:space="0" w:color="auto"/>
        <w:right w:val="none" w:sz="0" w:space="0" w:color="auto"/>
      </w:divBdr>
    </w:div>
    <w:div w:id="1634556710">
      <w:bodyDiv w:val="1"/>
      <w:marLeft w:val="0"/>
      <w:marRight w:val="0"/>
      <w:marTop w:val="0"/>
      <w:marBottom w:val="0"/>
      <w:divBdr>
        <w:top w:val="none" w:sz="0" w:space="0" w:color="auto"/>
        <w:left w:val="none" w:sz="0" w:space="0" w:color="auto"/>
        <w:bottom w:val="none" w:sz="0" w:space="0" w:color="auto"/>
        <w:right w:val="none" w:sz="0" w:space="0" w:color="auto"/>
      </w:divBdr>
    </w:div>
    <w:div w:id="1635403653">
      <w:bodyDiv w:val="1"/>
      <w:marLeft w:val="0"/>
      <w:marRight w:val="0"/>
      <w:marTop w:val="0"/>
      <w:marBottom w:val="0"/>
      <w:divBdr>
        <w:top w:val="none" w:sz="0" w:space="0" w:color="auto"/>
        <w:left w:val="none" w:sz="0" w:space="0" w:color="auto"/>
        <w:bottom w:val="none" w:sz="0" w:space="0" w:color="auto"/>
        <w:right w:val="none" w:sz="0" w:space="0" w:color="auto"/>
      </w:divBdr>
    </w:div>
    <w:div w:id="1666057551">
      <w:bodyDiv w:val="1"/>
      <w:marLeft w:val="0"/>
      <w:marRight w:val="0"/>
      <w:marTop w:val="0"/>
      <w:marBottom w:val="0"/>
      <w:divBdr>
        <w:top w:val="none" w:sz="0" w:space="0" w:color="auto"/>
        <w:left w:val="none" w:sz="0" w:space="0" w:color="auto"/>
        <w:bottom w:val="none" w:sz="0" w:space="0" w:color="auto"/>
        <w:right w:val="none" w:sz="0" w:space="0" w:color="auto"/>
      </w:divBdr>
    </w:div>
    <w:div w:id="1689217689">
      <w:bodyDiv w:val="1"/>
      <w:marLeft w:val="0"/>
      <w:marRight w:val="0"/>
      <w:marTop w:val="0"/>
      <w:marBottom w:val="0"/>
      <w:divBdr>
        <w:top w:val="none" w:sz="0" w:space="0" w:color="auto"/>
        <w:left w:val="none" w:sz="0" w:space="0" w:color="auto"/>
        <w:bottom w:val="none" w:sz="0" w:space="0" w:color="auto"/>
        <w:right w:val="none" w:sz="0" w:space="0" w:color="auto"/>
      </w:divBdr>
    </w:div>
    <w:div w:id="1790051263">
      <w:bodyDiv w:val="1"/>
      <w:marLeft w:val="0"/>
      <w:marRight w:val="0"/>
      <w:marTop w:val="0"/>
      <w:marBottom w:val="0"/>
      <w:divBdr>
        <w:top w:val="none" w:sz="0" w:space="0" w:color="auto"/>
        <w:left w:val="none" w:sz="0" w:space="0" w:color="auto"/>
        <w:bottom w:val="none" w:sz="0" w:space="0" w:color="auto"/>
        <w:right w:val="none" w:sz="0" w:space="0" w:color="auto"/>
      </w:divBdr>
      <w:divsChild>
        <w:div w:id="138112984">
          <w:marLeft w:val="0"/>
          <w:marRight w:val="0"/>
          <w:marTop w:val="91"/>
          <w:marBottom w:val="240"/>
          <w:divBdr>
            <w:top w:val="none" w:sz="0" w:space="0" w:color="auto"/>
            <w:left w:val="none" w:sz="0" w:space="0" w:color="auto"/>
            <w:bottom w:val="none" w:sz="0" w:space="0" w:color="auto"/>
            <w:right w:val="none" w:sz="0" w:space="0" w:color="auto"/>
          </w:divBdr>
        </w:div>
      </w:divsChild>
    </w:div>
    <w:div w:id="181260101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69">
          <w:marLeft w:val="0"/>
          <w:marRight w:val="0"/>
          <w:marTop w:val="750"/>
          <w:marBottom w:val="0"/>
          <w:divBdr>
            <w:top w:val="none" w:sz="0" w:space="0" w:color="auto"/>
            <w:left w:val="none" w:sz="0" w:space="0" w:color="auto"/>
            <w:bottom w:val="none" w:sz="0" w:space="0" w:color="auto"/>
            <w:right w:val="none" w:sz="0" w:space="0" w:color="auto"/>
          </w:divBdr>
          <w:divsChild>
            <w:div w:id="443037055">
              <w:marLeft w:val="0"/>
              <w:marRight w:val="0"/>
              <w:marTop w:val="0"/>
              <w:marBottom w:val="750"/>
              <w:divBdr>
                <w:top w:val="none" w:sz="0" w:space="0" w:color="auto"/>
                <w:left w:val="none" w:sz="0" w:space="0" w:color="auto"/>
                <w:bottom w:val="single" w:sz="6" w:space="0" w:color="E3E5E7"/>
                <w:right w:val="none" w:sz="0" w:space="0" w:color="auto"/>
              </w:divBdr>
              <w:divsChild>
                <w:div w:id="2102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132">
      <w:bodyDiv w:val="1"/>
      <w:marLeft w:val="0"/>
      <w:marRight w:val="0"/>
      <w:marTop w:val="0"/>
      <w:marBottom w:val="0"/>
      <w:divBdr>
        <w:top w:val="none" w:sz="0" w:space="0" w:color="auto"/>
        <w:left w:val="none" w:sz="0" w:space="0" w:color="auto"/>
        <w:bottom w:val="none" w:sz="0" w:space="0" w:color="auto"/>
        <w:right w:val="none" w:sz="0" w:space="0" w:color="auto"/>
      </w:divBdr>
    </w:div>
    <w:div w:id="1836534615">
      <w:bodyDiv w:val="1"/>
      <w:marLeft w:val="0"/>
      <w:marRight w:val="0"/>
      <w:marTop w:val="0"/>
      <w:marBottom w:val="0"/>
      <w:divBdr>
        <w:top w:val="none" w:sz="0" w:space="0" w:color="auto"/>
        <w:left w:val="none" w:sz="0" w:space="0" w:color="auto"/>
        <w:bottom w:val="none" w:sz="0" w:space="0" w:color="auto"/>
        <w:right w:val="none" w:sz="0" w:space="0" w:color="auto"/>
      </w:divBdr>
    </w:div>
    <w:div w:id="1879052687">
      <w:bodyDiv w:val="1"/>
      <w:marLeft w:val="0"/>
      <w:marRight w:val="0"/>
      <w:marTop w:val="0"/>
      <w:marBottom w:val="0"/>
      <w:divBdr>
        <w:top w:val="none" w:sz="0" w:space="0" w:color="auto"/>
        <w:left w:val="none" w:sz="0" w:space="0" w:color="auto"/>
        <w:bottom w:val="none" w:sz="0" w:space="0" w:color="auto"/>
        <w:right w:val="none" w:sz="0" w:space="0" w:color="auto"/>
      </w:divBdr>
      <w:divsChild>
        <w:div w:id="580871708">
          <w:marLeft w:val="547"/>
          <w:marRight w:val="0"/>
          <w:marTop w:val="0"/>
          <w:marBottom w:val="0"/>
          <w:divBdr>
            <w:top w:val="none" w:sz="0" w:space="0" w:color="auto"/>
            <w:left w:val="none" w:sz="0" w:space="0" w:color="auto"/>
            <w:bottom w:val="none" w:sz="0" w:space="0" w:color="auto"/>
            <w:right w:val="none" w:sz="0" w:space="0" w:color="auto"/>
          </w:divBdr>
        </w:div>
      </w:divsChild>
    </w:div>
    <w:div w:id="1917397603">
      <w:bodyDiv w:val="1"/>
      <w:marLeft w:val="0"/>
      <w:marRight w:val="0"/>
      <w:marTop w:val="0"/>
      <w:marBottom w:val="0"/>
      <w:divBdr>
        <w:top w:val="none" w:sz="0" w:space="0" w:color="auto"/>
        <w:left w:val="none" w:sz="0" w:space="0" w:color="auto"/>
        <w:bottom w:val="none" w:sz="0" w:space="0" w:color="auto"/>
        <w:right w:val="none" w:sz="0" w:space="0" w:color="auto"/>
      </w:divBdr>
    </w:div>
    <w:div w:id="2005040712">
      <w:bodyDiv w:val="1"/>
      <w:marLeft w:val="0"/>
      <w:marRight w:val="0"/>
      <w:marTop w:val="0"/>
      <w:marBottom w:val="0"/>
      <w:divBdr>
        <w:top w:val="none" w:sz="0" w:space="0" w:color="auto"/>
        <w:left w:val="none" w:sz="0" w:space="0" w:color="auto"/>
        <w:bottom w:val="none" w:sz="0" w:space="0" w:color="auto"/>
        <w:right w:val="none" w:sz="0" w:space="0" w:color="auto"/>
      </w:divBdr>
    </w:div>
    <w:div w:id="2008820419">
      <w:bodyDiv w:val="1"/>
      <w:marLeft w:val="0"/>
      <w:marRight w:val="0"/>
      <w:marTop w:val="0"/>
      <w:marBottom w:val="0"/>
      <w:divBdr>
        <w:top w:val="none" w:sz="0" w:space="0" w:color="auto"/>
        <w:left w:val="none" w:sz="0" w:space="0" w:color="auto"/>
        <w:bottom w:val="none" w:sz="0" w:space="0" w:color="auto"/>
        <w:right w:val="none" w:sz="0" w:space="0" w:color="auto"/>
      </w:divBdr>
    </w:div>
    <w:div w:id="2047870681">
      <w:bodyDiv w:val="1"/>
      <w:marLeft w:val="0"/>
      <w:marRight w:val="0"/>
      <w:marTop w:val="0"/>
      <w:marBottom w:val="0"/>
      <w:divBdr>
        <w:top w:val="none" w:sz="0" w:space="0" w:color="auto"/>
        <w:left w:val="none" w:sz="0" w:space="0" w:color="auto"/>
        <w:bottom w:val="none" w:sz="0" w:space="0" w:color="auto"/>
        <w:right w:val="none" w:sz="0" w:space="0" w:color="auto"/>
      </w:divBdr>
      <w:divsChild>
        <w:div w:id="1025906071">
          <w:marLeft w:val="720"/>
          <w:marRight w:val="0"/>
          <w:marTop w:val="67"/>
          <w:marBottom w:val="0"/>
          <w:divBdr>
            <w:top w:val="none" w:sz="0" w:space="0" w:color="auto"/>
            <w:left w:val="none" w:sz="0" w:space="0" w:color="auto"/>
            <w:bottom w:val="none" w:sz="0" w:space="0" w:color="auto"/>
            <w:right w:val="none" w:sz="0" w:space="0" w:color="auto"/>
          </w:divBdr>
        </w:div>
        <w:div w:id="1633829166">
          <w:marLeft w:val="720"/>
          <w:marRight w:val="0"/>
          <w:marTop w:val="67"/>
          <w:marBottom w:val="0"/>
          <w:divBdr>
            <w:top w:val="none" w:sz="0" w:space="0" w:color="auto"/>
            <w:left w:val="none" w:sz="0" w:space="0" w:color="auto"/>
            <w:bottom w:val="none" w:sz="0" w:space="0" w:color="auto"/>
            <w:right w:val="none" w:sz="0" w:space="0" w:color="auto"/>
          </w:divBdr>
        </w:div>
        <w:div w:id="99952329">
          <w:marLeft w:val="720"/>
          <w:marRight w:val="0"/>
          <w:marTop w:val="67"/>
          <w:marBottom w:val="0"/>
          <w:divBdr>
            <w:top w:val="none" w:sz="0" w:space="0" w:color="auto"/>
            <w:left w:val="none" w:sz="0" w:space="0" w:color="auto"/>
            <w:bottom w:val="none" w:sz="0" w:space="0" w:color="auto"/>
            <w:right w:val="none" w:sz="0" w:space="0" w:color="auto"/>
          </w:divBdr>
        </w:div>
        <w:div w:id="1497109211">
          <w:marLeft w:val="720"/>
          <w:marRight w:val="0"/>
          <w:marTop w:val="67"/>
          <w:marBottom w:val="0"/>
          <w:divBdr>
            <w:top w:val="none" w:sz="0" w:space="0" w:color="auto"/>
            <w:left w:val="none" w:sz="0" w:space="0" w:color="auto"/>
            <w:bottom w:val="none" w:sz="0" w:space="0" w:color="auto"/>
            <w:right w:val="none" w:sz="0" w:space="0" w:color="auto"/>
          </w:divBdr>
        </w:div>
        <w:div w:id="382678929">
          <w:marLeft w:val="720"/>
          <w:marRight w:val="0"/>
          <w:marTop w:val="67"/>
          <w:marBottom w:val="0"/>
          <w:divBdr>
            <w:top w:val="none" w:sz="0" w:space="0" w:color="auto"/>
            <w:left w:val="none" w:sz="0" w:space="0" w:color="auto"/>
            <w:bottom w:val="none" w:sz="0" w:space="0" w:color="auto"/>
            <w:right w:val="none" w:sz="0" w:space="0" w:color="auto"/>
          </w:divBdr>
        </w:div>
        <w:div w:id="1575168643">
          <w:marLeft w:val="720"/>
          <w:marRight w:val="0"/>
          <w:marTop w:val="67"/>
          <w:marBottom w:val="0"/>
          <w:divBdr>
            <w:top w:val="none" w:sz="0" w:space="0" w:color="auto"/>
            <w:left w:val="none" w:sz="0" w:space="0" w:color="auto"/>
            <w:bottom w:val="none" w:sz="0" w:space="0" w:color="auto"/>
            <w:right w:val="none" w:sz="0" w:space="0" w:color="auto"/>
          </w:divBdr>
        </w:div>
        <w:div w:id="1573659532">
          <w:marLeft w:val="720"/>
          <w:marRight w:val="0"/>
          <w:marTop w:val="67"/>
          <w:marBottom w:val="0"/>
          <w:divBdr>
            <w:top w:val="none" w:sz="0" w:space="0" w:color="auto"/>
            <w:left w:val="none" w:sz="0" w:space="0" w:color="auto"/>
            <w:bottom w:val="none" w:sz="0" w:space="0" w:color="auto"/>
            <w:right w:val="none" w:sz="0" w:space="0" w:color="auto"/>
          </w:divBdr>
        </w:div>
        <w:div w:id="248390310">
          <w:marLeft w:val="720"/>
          <w:marRight w:val="0"/>
          <w:marTop w:val="67"/>
          <w:marBottom w:val="0"/>
          <w:divBdr>
            <w:top w:val="none" w:sz="0" w:space="0" w:color="auto"/>
            <w:left w:val="none" w:sz="0" w:space="0" w:color="auto"/>
            <w:bottom w:val="none" w:sz="0" w:space="0" w:color="auto"/>
            <w:right w:val="none" w:sz="0" w:space="0" w:color="auto"/>
          </w:divBdr>
        </w:div>
        <w:div w:id="1999377223">
          <w:marLeft w:val="720"/>
          <w:marRight w:val="0"/>
          <w:marTop w:val="67"/>
          <w:marBottom w:val="0"/>
          <w:divBdr>
            <w:top w:val="none" w:sz="0" w:space="0" w:color="auto"/>
            <w:left w:val="none" w:sz="0" w:space="0" w:color="auto"/>
            <w:bottom w:val="none" w:sz="0" w:space="0" w:color="auto"/>
            <w:right w:val="none" w:sz="0" w:space="0" w:color="auto"/>
          </w:divBdr>
        </w:div>
        <w:div w:id="557127310">
          <w:marLeft w:val="720"/>
          <w:marRight w:val="0"/>
          <w:marTop w:val="67"/>
          <w:marBottom w:val="0"/>
          <w:divBdr>
            <w:top w:val="none" w:sz="0" w:space="0" w:color="auto"/>
            <w:left w:val="none" w:sz="0" w:space="0" w:color="auto"/>
            <w:bottom w:val="none" w:sz="0" w:space="0" w:color="auto"/>
            <w:right w:val="none" w:sz="0" w:space="0" w:color="auto"/>
          </w:divBdr>
        </w:div>
        <w:div w:id="1801531911">
          <w:marLeft w:val="720"/>
          <w:marRight w:val="0"/>
          <w:marTop w:val="67"/>
          <w:marBottom w:val="0"/>
          <w:divBdr>
            <w:top w:val="none" w:sz="0" w:space="0" w:color="auto"/>
            <w:left w:val="none" w:sz="0" w:space="0" w:color="auto"/>
            <w:bottom w:val="none" w:sz="0" w:space="0" w:color="auto"/>
            <w:right w:val="none" w:sz="0" w:space="0" w:color="auto"/>
          </w:divBdr>
        </w:div>
        <w:div w:id="1873884203">
          <w:marLeft w:val="720"/>
          <w:marRight w:val="0"/>
          <w:marTop w:val="67"/>
          <w:marBottom w:val="0"/>
          <w:divBdr>
            <w:top w:val="none" w:sz="0" w:space="0" w:color="auto"/>
            <w:left w:val="none" w:sz="0" w:space="0" w:color="auto"/>
            <w:bottom w:val="none" w:sz="0" w:space="0" w:color="auto"/>
            <w:right w:val="none" w:sz="0" w:space="0" w:color="auto"/>
          </w:divBdr>
        </w:div>
      </w:divsChild>
    </w:div>
    <w:div w:id="2047946930">
      <w:bodyDiv w:val="1"/>
      <w:marLeft w:val="0"/>
      <w:marRight w:val="0"/>
      <w:marTop w:val="0"/>
      <w:marBottom w:val="0"/>
      <w:divBdr>
        <w:top w:val="none" w:sz="0" w:space="0" w:color="auto"/>
        <w:left w:val="none" w:sz="0" w:space="0" w:color="auto"/>
        <w:bottom w:val="none" w:sz="0" w:space="0" w:color="auto"/>
        <w:right w:val="none" w:sz="0" w:space="0" w:color="auto"/>
      </w:divBdr>
    </w:div>
    <w:div w:id="2056658589">
      <w:bodyDiv w:val="1"/>
      <w:marLeft w:val="0"/>
      <w:marRight w:val="0"/>
      <w:marTop w:val="0"/>
      <w:marBottom w:val="0"/>
      <w:divBdr>
        <w:top w:val="none" w:sz="0" w:space="0" w:color="auto"/>
        <w:left w:val="none" w:sz="0" w:space="0" w:color="auto"/>
        <w:bottom w:val="none" w:sz="0" w:space="0" w:color="auto"/>
        <w:right w:val="none" w:sz="0" w:space="0" w:color="auto"/>
      </w:divBdr>
    </w:div>
    <w:div w:id="2058816023">
      <w:bodyDiv w:val="1"/>
      <w:marLeft w:val="0"/>
      <w:marRight w:val="0"/>
      <w:marTop w:val="0"/>
      <w:marBottom w:val="0"/>
      <w:divBdr>
        <w:top w:val="none" w:sz="0" w:space="0" w:color="auto"/>
        <w:left w:val="none" w:sz="0" w:space="0" w:color="auto"/>
        <w:bottom w:val="none" w:sz="0" w:space="0" w:color="auto"/>
        <w:right w:val="none" w:sz="0" w:space="0" w:color="auto"/>
      </w:divBdr>
    </w:div>
    <w:div w:id="2091387948">
      <w:bodyDiv w:val="1"/>
      <w:marLeft w:val="0"/>
      <w:marRight w:val="0"/>
      <w:marTop w:val="0"/>
      <w:marBottom w:val="0"/>
      <w:divBdr>
        <w:top w:val="none" w:sz="0" w:space="0" w:color="auto"/>
        <w:left w:val="none" w:sz="0" w:space="0" w:color="auto"/>
        <w:bottom w:val="none" w:sz="0" w:space="0" w:color="auto"/>
        <w:right w:val="none" w:sz="0" w:space="0" w:color="auto"/>
      </w:divBdr>
    </w:div>
    <w:div w:id="2123841232">
      <w:bodyDiv w:val="1"/>
      <w:marLeft w:val="0"/>
      <w:marRight w:val="0"/>
      <w:marTop w:val="0"/>
      <w:marBottom w:val="0"/>
      <w:divBdr>
        <w:top w:val="none" w:sz="0" w:space="0" w:color="auto"/>
        <w:left w:val="none" w:sz="0" w:space="0" w:color="auto"/>
        <w:bottom w:val="none" w:sz="0" w:space="0" w:color="auto"/>
        <w:right w:val="none" w:sz="0" w:space="0" w:color="auto"/>
      </w:divBdr>
    </w:div>
    <w:div w:id="2124690387">
      <w:bodyDiv w:val="1"/>
      <w:marLeft w:val="0"/>
      <w:marRight w:val="0"/>
      <w:marTop w:val="0"/>
      <w:marBottom w:val="0"/>
      <w:divBdr>
        <w:top w:val="none" w:sz="0" w:space="0" w:color="auto"/>
        <w:left w:val="none" w:sz="0" w:space="0" w:color="auto"/>
        <w:bottom w:val="none" w:sz="0" w:space="0" w:color="auto"/>
        <w:right w:val="none" w:sz="0" w:space="0" w:color="auto"/>
      </w:divBdr>
    </w:div>
    <w:div w:id="2126728650">
      <w:bodyDiv w:val="1"/>
      <w:marLeft w:val="0"/>
      <w:marRight w:val="0"/>
      <w:marTop w:val="0"/>
      <w:marBottom w:val="0"/>
      <w:divBdr>
        <w:top w:val="none" w:sz="0" w:space="0" w:color="auto"/>
        <w:left w:val="none" w:sz="0" w:space="0" w:color="auto"/>
        <w:bottom w:val="none" w:sz="0" w:space="0" w:color="auto"/>
        <w:right w:val="none" w:sz="0" w:space="0" w:color="auto"/>
      </w:divBdr>
    </w:div>
    <w:div w:id="21404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k.gov.lv/sites/default/files/editor/Lidzdaliba/diskusiju_dokuments_ogp_4_12.09.2019.pdf" TargetMode="External"/><Relationship Id="rId18" Type="http://schemas.openxmlformats.org/officeDocument/2006/relationships/hyperlink" Target="mailto:anita.krumina@cfla.gov.lv" TargetMode="External"/><Relationship Id="rId26" Type="http://schemas.openxmlformats.org/officeDocument/2006/relationships/hyperlink" Target="mailto:sveiki@manabalss.lv" TargetMode="External"/><Relationship Id="rId39" Type="http://schemas.openxmlformats.org/officeDocument/2006/relationships/hyperlink" Target="http://www.mk.gov.lv/lv/content/atverta-parvaldiba" TargetMode="External"/><Relationship Id="rId3" Type="http://schemas.openxmlformats.org/officeDocument/2006/relationships/styles" Target="styles.xml"/><Relationship Id="rId21" Type="http://schemas.openxmlformats.org/officeDocument/2006/relationships/hyperlink" Target="https://data.gov.lv" TargetMode="External"/><Relationship Id="rId34" Type="http://schemas.openxmlformats.org/officeDocument/2006/relationships/hyperlink" Target="http://epilietis.lrv.lt"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etijumi.mk.gov.lv/" TargetMode="External"/><Relationship Id="rId17" Type="http://schemas.openxmlformats.org/officeDocument/2006/relationships/hyperlink" Target="mailto:dace.gaile@iub.gov.lv%20" TargetMode="External"/><Relationship Id="rId25" Type="http://schemas.openxmlformats.org/officeDocument/2006/relationships/hyperlink" Target="mailto:kristine.kinca@lps.lv" TargetMode="External"/><Relationship Id="rId33" Type="http://schemas.openxmlformats.org/officeDocument/2006/relationships/hyperlink" Target="https://lemejs.lv/" TargetMode="External"/><Relationship Id="rId38" Type="http://schemas.openxmlformats.org/officeDocument/2006/relationships/hyperlink" Target="mailto:Irina.Dobelniece@knab.gov.lv" TargetMode="External"/><Relationship Id="rId2" Type="http://schemas.openxmlformats.org/officeDocument/2006/relationships/numbering" Target="numbering.xml"/><Relationship Id="rId16" Type="http://schemas.openxmlformats.org/officeDocument/2006/relationships/hyperlink" Target="http://www.mk.gov.lv" TargetMode="External"/><Relationship Id="rId20" Type="http://schemas.openxmlformats.org/officeDocument/2006/relationships/hyperlink" Target="mailto:dati@varam.gov.lv" TargetMode="External"/><Relationship Id="rId29" Type="http://schemas.openxmlformats.org/officeDocument/2006/relationships/hyperlink" Target="http://tap.mk.gov.lv/lv/mk/tap/?pid=4048207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lv/content/atverta-parvaldiba" TargetMode="External"/><Relationship Id="rId24" Type="http://schemas.openxmlformats.org/officeDocument/2006/relationships/hyperlink" Target="mailto:jevgenija.butnicka@varam.gov.lv" TargetMode="External"/><Relationship Id="rId32" Type="http://schemas.openxmlformats.org/officeDocument/2006/relationships/hyperlink" Target="https://manabalss.lv/" TargetMode="External"/><Relationship Id="rId37" Type="http://schemas.openxmlformats.org/officeDocument/2006/relationships/hyperlink" Target="https://tai.mk.gov.l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k.gov.lv/sites/default/files/editor/Lidzdaliba/prez_ideju_talka_14.10.2019.pdf" TargetMode="External"/><Relationship Id="rId23" Type="http://schemas.openxmlformats.org/officeDocument/2006/relationships/hyperlink" Target="mailto:maija.anspoka@varam.gov.lv" TargetMode="External"/><Relationship Id="rId28" Type="http://schemas.openxmlformats.org/officeDocument/2006/relationships/hyperlink" Target="http://www.likumi.lv" TargetMode="External"/><Relationship Id="rId36" Type="http://schemas.openxmlformats.org/officeDocument/2006/relationships/hyperlink" Target="https://www.latvija.lv/" TargetMode="External"/><Relationship Id="rId10" Type="http://schemas.openxmlformats.org/officeDocument/2006/relationships/hyperlink" Target="http://www.opengovpartnership.org" TargetMode="External"/><Relationship Id="rId19" Type="http://schemas.openxmlformats.org/officeDocument/2006/relationships/hyperlink" Target="http://www.eis.gov.lv" TargetMode="External"/><Relationship Id="rId31" Type="http://schemas.openxmlformats.org/officeDocument/2006/relationships/hyperlink" Target="http://www.mk.gov.lv/lv/content/vienotais-tiesibu-aktu-projektu-izstrades-un-saskanosanas-portals-tap-portal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k.gov.lv" TargetMode="External"/><Relationship Id="rId22" Type="http://schemas.openxmlformats.org/officeDocument/2006/relationships/hyperlink" Target="http://tap.mk.gov.lv/lv/mk/tap/?pid=40472319" TargetMode="External"/><Relationship Id="rId27" Type="http://schemas.openxmlformats.org/officeDocument/2006/relationships/hyperlink" Target="http://www.likumi.lv" TargetMode="External"/><Relationship Id="rId30" Type="http://schemas.openxmlformats.org/officeDocument/2006/relationships/hyperlink" Target="mailto:inese.kuske@mk.gov.lv" TargetMode="External"/><Relationship Id="rId35" Type="http://schemas.openxmlformats.org/officeDocument/2006/relationships/hyperlink" Target="http://www.osale.e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pengovpartnership.org/process/joining-ogp/open-government-declaration/" TargetMode="External"/><Relationship Id="rId13" Type="http://schemas.openxmlformats.org/officeDocument/2006/relationships/hyperlink" Target="https://www.pkc.gov.lv/lv/nap2027-pirmas-redakcijas-publiska-apspriesana/nap2027-1-redakcija" TargetMode="External"/><Relationship Id="rId18" Type="http://schemas.openxmlformats.org/officeDocument/2006/relationships/hyperlink" Target="http://www.partizipation.at" TargetMode="External"/><Relationship Id="rId3" Type="http://schemas.openxmlformats.org/officeDocument/2006/relationships/hyperlink" Target="http://www.opengovpartnership.org/sites/default/files/OGP_Participation-Cocreation-Standards20170207.pdf" TargetMode="External"/><Relationship Id="rId21" Type="http://schemas.openxmlformats.org/officeDocument/2006/relationships/hyperlink" Target="file:///D:\OGP\15.01\www.mk.gov.lv\content\kontakti-0" TargetMode="External"/><Relationship Id="rId7" Type="http://schemas.openxmlformats.org/officeDocument/2006/relationships/hyperlink" Target="http://www.lps.lv/lv/komitejas/regionalas-attistibas-un-sadarbibas-komiteja/5277-lps-regionalas-attistibas-un-sadarbibas-jautajumu-tikla-sanaksme-18-decembri-2019-kekava" TargetMode="External"/><Relationship Id="rId12" Type="http://schemas.openxmlformats.org/officeDocument/2006/relationships/hyperlink" Target="http://www.mk.gov.lv/sites/default/files/editor/latvijas_pirmais_nacionalais_ricibas_plans_ogp_2012.g._lv.pdf" TargetMode="External"/><Relationship Id="rId17" Type="http://schemas.openxmlformats.org/officeDocument/2006/relationships/hyperlink" Target="https://www.partizipation.at/standards_pp.html" TargetMode="External"/><Relationship Id="rId25" Type="http://schemas.openxmlformats.org/officeDocument/2006/relationships/hyperlink" Target="http://www.opengovpartnership.org/multistakeholder-forums" TargetMode="External"/><Relationship Id="rId2" Type="http://schemas.openxmlformats.org/officeDocument/2006/relationships/hyperlink" Target="http://www.opengovpartnership.org/process/joining-ogp/open-government-declaration/" TargetMode="External"/><Relationship Id="rId16" Type="http://schemas.openxmlformats.org/officeDocument/2006/relationships/hyperlink" Target="https://www.gov.uk/guidance/open-policy-making-toolkit" TargetMode="External"/><Relationship Id="rId20" Type="http://schemas.openxmlformats.org/officeDocument/2006/relationships/hyperlink" Target="http://open.gov.it/wp-content/uploads/2017/03/guidelines-consultations-italy.pdf" TargetMode="External"/><Relationship Id="rId1" Type="http://schemas.openxmlformats.org/officeDocument/2006/relationships/hyperlink" Target="http://www.opengovpartnership.org/wp-content/uploads/2019/03/OGP_Handbook-Rules-Guidance-for-Participants_20190313.pdf" TargetMode="External"/><Relationship Id="rId6" Type="http://schemas.openxmlformats.org/officeDocument/2006/relationships/hyperlink" Target="http://providus.lv/article_files/3606/original/final_labots.pdf?1572010383" TargetMode="External"/><Relationship Id="rId11" Type="http://schemas.openxmlformats.org/officeDocument/2006/relationships/hyperlink" Target="http://live-ogp.pantheonsite.io/sites/default/files/Deliberation_Getting-Policy-Making-Out_20190517.pdf" TargetMode="External"/><Relationship Id="rId24" Type="http://schemas.openxmlformats.org/officeDocument/2006/relationships/hyperlink" Target="https://www.knab.gov.lv/upload/2019/korupcijas_riski_veselibas_aprupes_sistema.pdf" TargetMode="External"/><Relationship Id="rId5" Type="http://schemas.openxmlformats.org/officeDocument/2006/relationships/hyperlink" Target="https://lvportals.lv/norises/288071-but-vai-nebut-lobisma-atklatibas-likumam-2017" TargetMode="External"/><Relationship Id="rId15" Type="http://schemas.openxmlformats.org/officeDocument/2006/relationships/hyperlink" Target="https://www.invo.org.uk/wp-content/uploads/2019/02/71110_A4_Public_Involvement_Standards_v4_WEB.pdf" TargetMode="External"/><Relationship Id="rId23" Type="http://schemas.openxmlformats.org/officeDocument/2006/relationships/hyperlink" Target="https://www.oecd.org/gov/regulatory-policy/delivering-better-policies-through-behavioural-insights-6c9291e2-en.htm" TargetMode="External"/><Relationship Id="rId10" Type="http://schemas.openxmlformats.org/officeDocument/2006/relationships/hyperlink" Target="http://www.mk.gov.lv/sites/default/files/editor/Lidzdaliba/prez_ideju_talka_14.10.2019.pdf" TargetMode="External"/><Relationship Id="rId19" Type="http://schemas.openxmlformats.org/officeDocument/2006/relationships/hyperlink" Target="https://www.riigikantselei.ee/en/good-practice-engagement" TargetMode="External"/><Relationship Id="rId4" Type="http://schemas.openxmlformats.org/officeDocument/2006/relationships/hyperlink" Target="http://www.pkc.gov.lv/sites/default/files/20191223_NAP_2021_2027_gala_redakcija_projekts_pdf.pdf" TargetMode="External"/><Relationship Id="rId9" Type="http://schemas.openxmlformats.org/officeDocument/2006/relationships/hyperlink" Target="https://www.youtube.com/watch?v=5V38gIi09II" TargetMode="External"/><Relationship Id="rId14" Type="http://schemas.openxmlformats.org/officeDocument/2006/relationships/hyperlink" Target="http://www.pkc.gov.lv/lv/nap2027" TargetMode="External"/><Relationship Id="rId22" Type="http://schemas.openxmlformats.org/officeDocument/2006/relationships/hyperlink" Target="file:///D:\OGP\15.01\www.latvija.lv\pakalpojumucen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56BF-0C1C-4862-8544-9A76F8B6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50389</Words>
  <Characters>28722</Characters>
  <Application>Microsoft Office Word</Application>
  <DocSecurity>4</DocSecurity>
  <Lines>239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Kušķe</dc:creator>
  <cp:lastModifiedBy>Gunta Mekone</cp:lastModifiedBy>
  <cp:revision>2</cp:revision>
  <cp:lastPrinted>2020-02-11T13:35:00Z</cp:lastPrinted>
  <dcterms:created xsi:type="dcterms:W3CDTF">2020-02-14T07:38:00Z</dcterms:created>
  <dcterms:modified xsi:type="dcterms:W3CDTF">2020-02-14T07:38:00Z</dcterms:modified>
</cp:coreProperties>
</file>